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31A8F" w14:textId="77777777" w:rsidR="00807D6F" w:rsidRPr="00323040" w:rsidRDefault="00807D6F" w:rsidP="00EA61E0">
      <w:pPr>
        <w:ind w:firstLine="708"/>
        <w:jc w:val="both"/>
        <w:rPr>
          <w:rFonts w:ascii="Trebuchet MS" w:hAnsi="Trebuchet MS"/>
          <w:u w:val="single"/>
        </w:rPr>
      </w:pPr>
      <w:r w:rsidRPr="00323040">
        <w:rPr>
          <w:rFonts w:ascii="Trebuchet MS" w:hAnsi="Trebuchet MS"/>
          <w:noProof/>
          <w:sz w:val="16"/>
          <w:szCs w:val="16"/>
          <w:lang w:eastAsia="en-GB"/>
        </w:rPr>
        <w:drawing>
          <wp:anchor distT="0" distB="0" distL="114300" distR="114300" simplePos="0" relativeHeight="251658240" behindDoc="0" locked="0" layoutInCell="1" allowOverlap="1" wp14:anchorId="43106BC0" wp14:editId="4C81B9FB">
            <wp:simplePos x="2597150" y="901700"/>
            <wp:positionH relativeFrom="margin">
              <wp:align>center</wp:align>
            </wp:positionH>
            <wp:positionV relativeFrom="margin">
              <wp:align>top</wp:align>
            </wp:positionV>
            <wp:extent cx="2819400" cy="1016295"/>
            <wp:effectExtent l="0" t="0" r="0" b="0"/>
            <wp:wrapSquare wrapText="bothSides"/>
            <wp:docPr id="2" name="Afbeelding 2" descr="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
                    <pic:cNvPicPr>
                      <a:picLocks noChangeAspect="1" noChangeArrowheads="1"/>
                    </pic:cNvPicPr>
                  </pic:nvPicPr>
                  <pic:blipFill>
                    <a:blip r:embed="rId9" cstate="print">
                      <a:extLst>
                        <a:ext uri="{28A0092B-C50C-407E-A947-70E740481C1C}">
                          <a14:useLocalDpi xmlns:a14="http://schemas.microsoft.com/office/drawing/2010/main" val="0"/>
                        </a:ext>
                      </a:extLst>
                    </a:blip>
                    <a:srcRect t="25127" b="24365"/>
                    <a:stretch>
                      <a:fillRect/>
                    </a:stretch>
                  </pic:blipFill>
                  <pic:spPr bwMode="auto">
                    <a:xfrm>
                      <a:off x="0" y="0"/>
                      <a:ext cx="2819400" cy="1016295"/>
                    </a:xfrm>
                    <a:prstGeom prst="rect">
                      <a:avLst/>
                    </a:prstGeom>
                    <a:noFill/>
                    <a:ln>
                      <a:noFill/>
                    </a:ln>
                  </pic:spPr>
                </pic:pic>
              </a:graphicData>
            </a:graphic>
          </wp:anchor>
        </w:drawing>
      </w:r>
    </w:p>
    <w:p w14:paraId="7C0E1389" w14:textId="4DBE1576" w:rsidR="00807D6F" w:rsidRDefault="00807D6F" w:rsidP="00EA61E0">
      <w:pPr>
        <w:jc w:val="both"/>
        <w:rPr>
          <w:rFonts w:ascii="Trebuchet MS" w:hAnsi="Trebuchet MS"/>
          <w:b/>
          <w:sz w:val="40"/>
        </w:rPr>
      </w:pPr>
      <w:r w:rsidRPr="00323040">
        <w:rPr>
          <w:rFonts w:ascii="Trebuchet MS" w:hAnsi="Trebuchet MS"/>
          <w:b/>
          <w:sz w:val="40"/>
        </w:rPr>
        <w:t>Practitioner Exchange Programme</w:t>
      </w:r>
    </w:p>
    <w:p w14:paraId="104A2BF5" w14:textId="31FD7402" w:rsidR="00477FF9" w:rsidRPr="00D8098D" w:rsidRDefault="00D8098D" w:rsidP="00EA61E0">
      <w:pPr>
        <w:jc w:val="both"/>
        <w:rPr>
          <w:rFonts w:ascii="Trebuchet MS" w:hAnsi="Trebuchet MS"/>
          <w:bCs/>
          <w:i/>
          <w:iCs/>
          <w:sz w:val="36"/>
          <w:szCs w:val="36"/>
        </w:rPr>
      </w:pPr>
      <w:r w:rsidRPr="00D8098D">
        <w:rPr>
          <w:rFonts w:ascii="Trebuchet MS" w:hAnsi="Trebuchet MS"/>
          <w:bCs/>
          <w:i/>
          <w:iCs/>
          <w:sz w:val="36"/>
          <w:szCs w:val="36"/>
        </w:rPr>
        <w:t>Application form</w:t>
      </w:r>
    </w:p>
    <w:p w14:paraId="63585162" w14:textId="77777777" w:rsidR="00D8098D" w:rsidRPr="00323040" w:rsidRDefault="00D8098D" w:rsidP="00EA61E0">
      <w:pPr>
        <w:jc w:val="both"/>
        <w:rPr>
          <w:rFonts w:ascii="Trebuchet MS" w:hAnsi="Trebuchet MS"/>
          <w:b/>
          <w:sz w:val="40"/>
        </w:rPr>
      </w:pPr>
    </w:p>
    <w:p w14:paraId="1D896551" w14:textId="77777777" w:rsidR="00D8098D" w:rsidRPr="00323040" w:rsidRDefault="00D8098D" w:rsidP="00EA61E0">
      <w:pPr>
        <w:jc w:val="both"/>
        <w:rPr>
          <w:rFonts w:cs="Arial"/>
          <w:b/>
          <w:u w:val="single"/>
        </w:rPr>
      </w:pPr>
      <w:r w:rsidRPr="005A1152">
        <w:rPr>
          <w:rFonts w:cs="Arial"/>
          <w:b/>
          <w:u w:val="single"/>
        </w:rPr>
        <w:t>Framework conditions</w:t>
      </w:r>
    </w:p>
    <w:p w14:paraId="2527A82B" w14:textId="66FF549E" w:rsidR="00D8098D" w:rsidRDefault="00D8098D" w:rsidP="00EA61E0">
      <w:pPr>
        <w:jc w:val="both"/>
        <w:rPr>
          <w:rFonts w:cs="Arial"/>
        </w:rPr>
      </w:pPr>
      <w:r>
        <w:rPr>
          <w:rFonts w:cs="Arial"/>
        </w:rPr>
        <w:t>Participants of the</w:t>
      </w:r>
      <w:r w:rsidRPr="00323040">
        <w:rPr>
          <w:rFonts w:cs="Arial"/>
        </w:rPr>
        <w:t xml:space="preserve"> </w:t>
      </w:r>
      <w:r>
        <w:rPr>
          <w:rFonts w:cs="Arial"/>
        </w:rPr>
        <w:t>P</w:t>
      </w:r>
      <w:r w:rsidRPr="00323040">
        <w:rPr>
          <w:rFonts w:cs="Arial"/>
        </w:rPr>
        <w:t xml:space="preserve">ractitioner Exchange Programme </w:t>
      </w:r>
      <w:r>
        <w:rPr>
          <w:rFonts w:cs="Arial"/>
        </w:rPr>
        <w:t xml:space="preserve">are requested to read and agree to the following framework conditions: </w:t>
      </w:r>
    </w:p>
    <w:p w14:paraId="6C5E302D" w14:textId="746B1512" w:rsidR="006649E8" w:rsidRDefault="006649E8" w:rsidP="00EA61E0">
      <w:pPr>
        <w:jc w:val="both"/>
        <w:rPr>
          <w:rFonts w:cs="Arial"/>
        </w:rPr>
      </w:pPr>
    </w:p>
    <w:p w14:paraId="4B1454F1" w14:textId="5DC2151A" w:rsidR="006649E8" w:rsidRPr="006649E8" w:rsidRDefault="006649E8" w:rsidP="00EA61E0">
      <w:pPr>
        <w:jc w:val="both"/>
        <w:rPr>
          <w:rFonts w:cs="Arial"/>
          <w:i/>
        </w:rPr>
      </w:pPr>
      <w:r w:rsidRPr="006649E8">
        <w:rPr>
          <w:rFonts w:cs="Arial"/>
          <w:i/>
        </w:rPr>
        <w:t>General principles</w:t>
      </w:r>
    </w:p>
    <w:p w14:paraId="7D6B4EF6" w14:textId="77777777" w:rsidR="00D8098D" w:rsidRDefault="00D8098D" w:rsidP="00EA61E0">
      <w:pPr>
        <w:autoSpaceDE w:val="0"/>
        <w:autoSpaceDN w:val="0"/>
        <w:adjustRightInd w:val="0"/>
        <w:contextualSpacing/>
        <w:jc w:val="both"/>
        <w:rPr>
          <w:rFonts w:cs="Arial"/>
        </w:rPr>
      </w:pPr>
    </w:p>
    <w:p w14:paraId="64FEF19C" w14:textId="0B71C156" w:rsidR="006649E8" w:rsidRPr="00AC2589" w:rsidRDefault="006649E8" w:rsidP="00EA61E0">
      <w:pPr>
        <w:pStyle w:val="ListParagraph"/>
        <w:numPr>
          <w:ilvl w:val="0"/>
          <w:numId w:val="1"/>
        </w:numPr>
        <w:autoSpaceDE w:val="0"/>
        <w:autoSpaceDN w:val="0"/>
        <w:adjustRightInd w:val="0"/>
        <w:contextualSpacing/>
        <w:jc w:val="both"/>
        <w:rPr>
          <w:rFonts w:cs="Arial"/>
        </w:rPr>
      </w:pPr>
      <w:r>
        <w:rPr>
          <w:rFonts w:cs="Arial"/>
        </w:rPr>
        <w:t>Exchanges in the P</w:t>
      </w:r>
      <w:r w:rsidRPr="00A36E8C">
        <w:rPr>
          <w:rFonts w:cs="Arial"/>
        </w:rPr>
        <w:t xml:space="preserve">ractitioner </w:t>
      </w:r>
      <w:r>
        <w:rPr>
          <w:rFonts w:cs="Arial"/>
        </w:rPr>
        <w:t>E</w:t>
      </w:r>
      <w:r w:rsidRPr="00A36E8C">
        <w:rPr>
          <w:rFonts w:cs="Arial"/>
        </w:rPr>
        <w:t xml:space="preserve">xchange </w:t>
      </w:r>
      <w:r>
        <w:rPr>
          <w:rFonts w:cs="Arial"/>
        </w:rPr>
        <w:t>P</w:t>
      </w:r>
      <w:r w:rsidRPr="00A36E8C">
        <w:rPr>
          <w:rFonts w:cs="Arial"/>
        </w:rPr>
        <w:t>rogramme</w:t>
      </w:r>
      <w:r>
        <w:rPr>
          <w:rFonts w:cs="Arial"/>
        </w:rPr>
        <w:t xml:space="preserve"> are</w:t>
      </w:r>
      <w:r w:rsidRPr="00A36E8C">
        <w:rPr>
          <w:rFonts w:cs="Arial"/>
        </w:rPr>
        <w:t xml:space="preserve"> in principle</w:t>
      </w:r>
      <w:r>
        <w:rPr>
          <w:rFonts w:cs="Arial"/>
        </w:rPr>
        <w:t xml:space="preserve"> </w:t>
      </w:r>
      <w:r w:rsidRPr="00A36E8C">
        <w:rPr>
          <w:rFonts w:cs="Arial"/>
        </w:rPr>
        <w:t>one-on-one exchange</w:t>
      </w:r>
      <w:r w:rsidR="003348D5">
        <w:rPr>
          <w:rFonts w:cs="Arial"/>
        </w:rPr>
        <w:t>s</w:t>
      </w:r>
      <w:r w:rsidRPr="00A36E8C">
        <w:rPr>
          <w:rFonts w:cs="Arial"/>
        </w:rPr>
        <w:t xml:space="preserve"> </w:t>
      </w:r>
      <w:r>
        <w:rPr>
          <w:rFonts w:cs="Arial"/>
        </w:rPr>
        <w:t>between practitioners</w:t>
      </w:r>
      <w:r w:rsidRPr="00A36E8C">
        <w:rPr>
          <w:rFonts w:cs="Arial"/>
        </w:rPr>
        <w:t>.</w:t>
      </w:r>
      <w:r>
        <w:rPr>
          <w:rFonts w:cs="Arial"/>
        </w:rPr>
        <w:t xml:space="preserve"> </w:t>
      </w:r>
      <w:r w:rsidRPr="00323040">
        <w:rPr>
          <w:rFonts w:cs="Arial"/>
          <w:bCs/>
        </w:rPr>
        <w:t>In justified case</w:t>
      </w:r>
      <w:r w:rsidR="003348D5">
        <w:rPr>
          <w:rFonts w:cs="Arial"/>
          <w:bCs/>
        </w:rPr>
        <w:t>s</w:t>
      </w:r>
      <w:r w:rsidRPr="00323040">
        <w:rPr>
          <w:rFonts w:cs="Arial"/>
          <w:bCs/>
        </w:rPr>
        <w:t xml:space="preserve">, the Commission can raise the number to maximum 3 practitioners visiting </w:t>
      </w:r>
      <w:r w:rsidR="008059F6">
        <w:rPr>
          <w:rFonts w:cs="Arial"/>
          <w:bCs/>
        </w:rPr>
        <w:t>each other</w:t>
      </w:r>
      <w:r w:rsidRPr="00323040">
        <w:rPr>
          <w:rFonts w:cs="Arial"/>
          <w:bCs/>
        </w:rPr>
        <w:t xml:space="preserve">. In </w:t>
      </w:r>
      <w:r>
        <w:rPr>
          <w:rFonts w:cs="Arial"/>
          <w:bCs/>
        </w:rPr>
        <w:t>case of t</w:t>
      </w:r>
      <w:r w:rsidRPr="00323040">
        <w:rPr>
          <w:rFonts w:cs="Arial"/>
          <w:bCs/>
        </w:rPr>
        <w:t xml:space="preserve">he latter, a good gender balance will be taken into account. </w:t>
      </w:r>
    </w:p>
    <w:p w14:paraId="2387D85F" w14:textId="380F39CC" w:rsidR="006649E8" w:rsidRDefault="006649E8" w:rsidP="00EA61E0">
      <w:pPr>
        <w:pStyle w:val="ListParagraph"/>
        <w:numPr>
          <w:ilvl w:val="0"/>
          <w:numId w:val="1"/>
        </w:numPr>
        <w:autoSpaceDE w:val="0"/>
        <w:autoSpaceDN w:val="0"/>
        <w:adjustRightInd w:val="0"/>
        <w:contextualSpacing/>
        <w:jc w:val="both"/>
        <w:rPr>
          <w:rFonts w:cs="Arial"/>
        </w:rPr>
      </w:pPr>
      <w:r w:rsidRPr="00AC2589">
        <w:rPr>
          <w:rFonts w:cs="Arial"/>
        </w:rPr>
        <w:t xml:space="preserve">The exchange programme </w:t>
      </w:r>
      <w:r w:rsidR="003503F5">
        <w:rPr>
          <w:rFonts w:cs="Arial"/>
        </w:rPr>
        <w:t>has a flexible nature</w:t>
      </w:r>
      <w:r w:rsidRPr="00AC2589">
        <w:rPr>
          <w:rFonts w:cs="Arial"/>
        </w:rPr>
        <w:t>; if a practitioner hosts an</w:t>
      </w:r>
      <w:r>
        <w:rPr>
          <w:rFonts w:cs="Arial"/>
        </w:rPr>
        <w:t>other practitioner,</w:t>
      </w:r>
      <w:r w:rsidRPr="00AC2589" w:rsidDel="002910D0">
        <w:rPr>
          <w:rFonts w:cs="Arial"/>
        </w:rPr>
        <w:t xml:space="preserve"> </w:t>
      </w:r>
      <w:r w:rsidRPr="00AC2589">
        <w:rPr>
          <w:rFonts w:cs="Arial"/>
        </w:rPr>
        <w:t xml:space="preserve">he/she </w:t>
      </w:r>
      <w:r>
        <w:rPr>
          <w:rFonts w:cs="Arial"/>
        </w:rPr>
        <w:t>can</w:t>
      </w:r>
      <w:r w:rsidRPr="00AC2589">
        <w:rPr>
          <w:rFonts w:cs="Arial"/>
        </w:rPr>
        <w:t xml:space="preserve"> visit </w:t>
      </w:r>
      <w:r>
        <w:rPr>
          <w:rFonts w:cs="Arial"/>
        </w:rPr>
        <w:t xml:space="preserve">either the same practitioner that he/she has hosted, </w:t>
      </w:r>
      <w:r w:rsidR="008059F6">
        <w:rPr>
          <w:rFonts w:cs="Arial"/>
        </w:rPr>
        <w:t>or</w:t>
      </w:r>
      <w:r>
        <w:rPr>
          <w:rFonts w:cs="Arial"/>
        </w:rPr>
        <w:t xml:space="preserve"> another practitioner.</w:t>
      </w:r>
    </w:p>
    <w:p w14:paraId="4F5BFB21" w14:textId="77777777" w:rsidR="006649E8" w:rsidRDefault="006649E8" w:rsidP="00EA61E0">
      <w:pPr>
        <w:pStyle w:val="ListParagraph"/>
        <w:autoSpaceDE w:val="0"/>
        <w:autoSpaceDN w:val="0"/>
        <w:adjustRightInd w:val="0"/>
        <w:ind w:left="720"/>
        <w:contextualSpacing/>
        <w:jc w:val="both"/>
        <w:rPr>
          <w:rFonts w:cs="Arial"/>
        </w:rPr>
      </w:pPr>
    </w:p>
    <w:p w14:paraId="112AC2E7" w14:textId="23748B4E" w:rsidR="006649E8" w:rsidRPr="006649E8" w:rsidRDefault="00C4199D" w:rsidP="00EA61E0">
      <w:pPr>
        <w:autoSpaceDE w:val="0"/>
        <w:autoSpaceDN w:val="0"/>
        <w:adjustRightInd w:val="0"/>
        <w:contextualSpacing/>
        <w:jc w:val="both"/>
        <w:rPr>
          <w:rFonts w:cs="Arial"/>
          <w:i/>
        </w:rPr>
      </w:pPr>
      <w:r>
        <w:rPr>
          <w:rFonts w:cs="Arial"/>
          <w:i/>
        </w:rPr>
        <w:t>M</w:t>
      </w:r>
      <w:r w:rsidR="006649E8">
        <w:rPr>
          <w:rFonts w:cs="Arial"/>
          <w:i/>
        </w:rPr>
        <w:t>atching</w:t>
      </w:r>
      <w:r>
        <w:rPr>
          <w:rFonts w:cs="Arial"/>
          <w:i/>
        </w:rPr>
        <w:t xml:space="preserve"> principles</w:t>
      </w:r>
      <w:r w:rsidR="006649E8">
        <w:rPr>
          <w:rFonts w:cs="Arial"/>
          <w:i/>
        </w:rPr>
        <w:t xml:space="preserve"> </w:t>
      </w:r>
    </w:p>
    <w:p w14:paraId="4E0CF19C" w14:textId="77777777" w:rsidR="006649E8" w:rsidRDefault="006649E8" w:rsidP="00EA61E0">
      <w:pPr>
        <w:pStyle w:val="ListParagraph"/>
        <w:autoSpaceDE w:val="0"/>
        <w:autoSpaceDN w:val="0"/>
        <w:adjustRightInd w:val="0"/>
        <w:ind w:left="720"/>
        <w:contextualSpacing/>
        <w:jc w:val="both"/>
        <w:rPr>
          <w:rFonts w:cs="Arial"/>
        </w:rPr>
      </w:pPr>
    </w:p>
    <w:p w14:paraId="2EDF007B" w14:textId="21F45167" w:rsidR="00D8098D" w:rsidRDefault="00D8098D" w:rsidP="00EA61E0">
      <w:pPr>
        <w:pStyle w:val="ListParagraph"/>
        <w:numPr>
          <w:ilvl w:val="0"/>
          <w:numId w:val="1"/>
        </w:numPr>
        <w:autoSpaceDE w:val="0"/>
        <w:autoSpaceDN w:val="0"/>
        <w:adjustRightInd w:val="0"/>
        <w:contextualSpacing/>
        <w:jc w:val="both"/>
        <w:rPr>
          <w:rFonts w:cs="Arial"/>
        </w:rPr>
      </w:pPr>
      <w:r>
        <w:rPr>
          <w:rFonts w:cs="Arial"/>
        </w:rPr>
        <w:t>P</w:t>
      </w:r>
      <w:r w:rsidRPr="00323040">
        <w:rPr>
          <w:rFonts w:cs="Arial"/>
        </w:rPr>
        <w:t xml:space="preserve">articipants </w:t>
      </w:r>
      <w:r w:rsidR="002910D0">
        <w:rPr>
          <w:rFonts w:cs="Arial"/>
        </w:rPr>
        <w:t xml:space="preserve">being matched for the programme </w:t>
      </w:r>
      <w:r w:rsidRPr="00323040">
        <w:rPr>
          <w:rFonts w:cs="Arial"/>
        </w:rPr>
        <w:t>are not based in the same EU Member State</w:t>
      </w:r>
    </w:p>
    <w:p w14:paraId="1B083F5D" w14:textId="77777777" w:rsidR="006649E8" w:rsidRDefault="006649E8" w:rsidP="00EA61E0">
      <w:pPr>
        <w:pStyle w:val="ListParagraph"/>
        <w:numPr>
          <w:ilvl w:val="0"/>
          <w:numId w:val="1"/>
        </w:numPr>
        <w:autoSpaceDE w:val="0"/>
        <w:autoSpaceDN w:val="0"/>
        <w:adjustRightInd w:val="0"/>
        <w:contextualSpacing/>
        <w:jc w:val="both"/>
        <w:rPr>
          <w:rFonts w:cs="Arial"/>
        </w:rPr>
      </w:pPr>
      <w:r>
        <w:rPr>
          <w:rFonts w:cs="Arial"/>
        </w:rPr>
        <w:t>Matches are made based on practitioners:</w:t>
      </w:r>
    </w:p>
    <w:p w14:paraId="267391A7" w14:textId="77777777" w:rsidR="006649E8" w:rsidRDefault="006649E8" w:rsidP="00EA61E0">
      <w:pPr>
        <w:pStyle w:val="ListParagraph"/>
        <w:numPr>
          <w:ilvl w:val="1"/>
          <w:numId w:val="1"/>
        </w:numPr>
        <w:autoSpaceDE w:val="0"/>
        <w:autoSpaceDN w:val="0"/>
        <w:adjustRightInd w:val="0"/>
        <w:contextualSpacing/>
        <w:jc w:val="both"/>
        <w:rPr>
          <w:rFonts w:cs="Arial"/>
        </w:rPr>
      </w:pPr>
      <w:r>
        <w:rPr>
          <w:rFonts w:cs="Arial"/>
        </w:rPr>
        <w:t>who</w:t>
      </w:r>
      <w:r w:rsidRPr="00323040">
        <w:rPr>
          <w:rFonts w:cs="Arial"/>
        </w:rPr>
        <w:t xml:space="preserve"> work in the same field</w:t>
      </w:r>
      <w:r>
        <w:rPr>
          <w:rFonts w:cs="Arial"/>
        </w:rPr>
        <w:t>;</w:t>
      </w:r>
    </w:p>
    <w:p w14:paraId="3AA7765B" w14:textId="77777777" w:rsidR="006649E8" w:rsidRDefault="006649E8" w:rsidP="00EA61E0">
      <w:pPr>
        <w:pStyle w:val="ListParagraph"/>
        <w:numPr>
          <w:ilvl w:val="1"/>
          <w:numId w:val="1"/>
        </w:numPr>
        <w:autoSpaceDE w:val="0"/>
        <w:autoSpaceDN w:val="0"/>
        <w:adjustRightInd w:val="0"/>
        <w:contextualSpacing/>
        <w:jc w:val="both"/>
        <w:rPr>
          <w:rFonts w:cs="Arial"/>
        </w:rPr>
      </w:pPr>
      <w:r w:rsidRPr="00323040">
        <w:rPr>
          <w:rFonts w:cs="Arial"/>
        </w:rPr>
        <w:t>do comparable working activities</w:t>
      </w:r>
      <w:r>
        <w:rPr>
          <w:rFonts w:cs="Arial"/>
        </w:rPr>
        <w:t>;</w:t>
      </w:r>
    </w:p>
    <w:p w14:paraId="45744DDC" w14:textId="357169F9" w:rsidR="006649E8" w:rsidRDefault="006649E8" w:rsidP="00EA61E0">
      <w:pPr>
        <w:pStyle w:val="ListParagraph"/>
        <w:numPr>
          <w:ilvl w:val="1"/>
          <w:numId w:val="1"/>
        </w:numPr>
        <w:autoSpaceDE w:val="0"/>
        <w:autoSpaceDN w:val="0"/>
        <w:adjustRightInd w:val="0"/>
        <w:contextualSpacing/>
        <w:jc w:val="both"/>
        <w:rPr>
          <w:rFonts w:cs="Arial"/>
        </w:rPr>
      </w:pPr>
      <w:r w:rsidRPr="00323040">
        <w:rPr>
          <w:rFonts w:cs="Arial"/>
        </w:rPr>
        <w:t>share similar responsibilities to make sure that they use the learnings in their day</w:t>
      </w:r>
      <w:r w:rsidR="003348D5">
        <w:rPr>
          <w:rFonts w:cs="Arial"/>
        </w:rPr>
        <w:t>-</w:t>
      </w:r>
      <w:r w:rsidRPr="00323040">
        <w:rPr>
          <w:rFonts w:cs="Arial"/>
        </w:rPr>
        <w:t>to</w:t>
      </w:r>
      <w:r w:rsidR="003348D5">
        <w:rPr>
          <w:rFonts w:cs="Arial"/>
        </w:rPr>
        <w:t>-</w:t>
      </w:r>
      <w:r w:rsidRPr="00323040">
        <w:rPr>
          <w:rFonts w:cs="Arial"/>
        </w:rPr>
        <w:t xml:space="preserve">day work; </w:t>
      </w:r>
    </w:p>
    <w:p w14:paraId="4BFA7C76" w14:textId="3FB93D94" w:rsidR="00E50E7C" w:rsidRPr="00E50E7C" w:rsidRDefault="006649E8" w:rsidP="00EA61E0">
      <w:pPr>
        <w:pStyle w:val="ListParagraph"/>
        <w:numPr>
          <w:ilvl w:val="1"/>
          <w:numId w:val="1"/>
        </w:numPr>
        <w:autoSpaceDE w:val="0"/>
        <w:autoSpaceDN w:val="0"/>
        <w:adjustRightInd w:val="0"/>
        <w:contextualSpacing/>
        <w:jc w:val="both"/>
        <w:rPr>
          <w:rFonts w:cs="Arial"/>
        </w:rPr>
      </w:pPr>
      <w:r w:rsidRPr="006649E8">
        <w:rPr>
          <w:rFonts w:cs="Arial"/>
        </w:rPr>
        <w:t>have compatible learning priorities</w:t>
      </w:r>
      <w:r w:rsidR="004316B8">
        <w:rPr>
          <w:rFonts w:cs="Arial"/>
        </w:rPr>
        <w:t>.</w:t>
      </w:r>
    </w:p>
    <w:p w14:paraId="6B5F7612" w14:textId="402E4AD4" w:rsidR="00D8098D" w:rsidRPr="006649E8" w:rsidRDefault="00D8098D" w:rsidP="00EA61E0">
      <w:pPr>
        <w:autoSpaceDE w:val="0"/>
        <w:autoSpaceDN w:val="0"/>
        <w:adjustRightInd w:val="0"/>
        <w:contextualSpacing/>
        <w:jc w:val="both"/>
        <w:rPr>
          <w:rFonts w:cs="Arial"/>
        </w:rPr>
      </w:pPr>
    </w:p>
    <w:p w14:paraId="5AE5B78D" w14:textId="3E360B03" w:rsidR="006649E8" w:rsidRPr="006649E8" w:rsidRDefault="006649E8" w:rsidP="00EA61E0">
      <w:pPr>
        <w:autoSpaceDE w:val="0"/>
        <w:autoSpaceDN w:val="0"/>
        <w:adjustRightInd w:val="0"/>
        <w:contextualSpacing/>
        <w:jc w:val="both"/>
        <w:rPr>
          <w:rFonts w:cs="Arial"/>
          <w:i/>
        </w:rPr>
      </w:pPr>
      <w:r>
        <w:rPr>
          <w:rFonts w:cs="Arial"/>
          <w:i/>
        </w:rPr>
        <w:t>Logistical information</w:t>
      </w:r>
    </w:p>
    <w:p w14:paraId="70D80974" w14:textId="77777777" w:rsidR="006649E8" w:rsidRPr="006649E8" w:rsidRDefault="006649E8" w:rsidP="00EA61E0">
      <w:pPr>
        <w:autoSpaceDE w:val="0"/>
        <w:autoSpaceDN w:val="0"/>
        <w:adjustRightInd w:val="0"/>
        <w:contextualSpacing/>
        <w:jc w:val="both"/>
        <w:rPr>
          <w:rFonts w:cs="Arial"/>
        </w:rPr>
      </w:pPr>
    </w:p>
    <w:p w14:paraId="723E8C6A" w14:textId="5AFB5178" w:rsidR="006649E8" w:rsidRPr="006649E8" w:rsidRDefault="006649E8" w:rsidP="00EA61E0">
      <w:pPr>
        <w:pStyle w:val="ListParagraph"/>
        <w:numPr>
          <w:ilvl w:val="0"/>
          <w:numId w:val="3"/>
        </w:numPr>
        <w:autoSpaceDE w:val="0"/>
        <w:autoSpaceDN w:val="0"/>
        <w:adjustRightInd w:val="0"/>
        <w:spacing w:after="160" w:line="259" w:lineRule="auto"/>
        <w:contextualSpacing/>
        <w:jc w:val="both"/>
        <w:rPr>
          <w:rFonts w:cs="Arial"/>
          <w:b/>
          <w:color w:val="000000"/>
        </w:rPr>
      </w:pPr>
      <w:r w:rsidRPr="006649E8">
        <w:rPr>
          <w:rFonts w:cs="Arial"/>
          <w:b/>
        </w:rPr>
        <w:t>RAN covers the costs for travel and accommodation</w:t>
      </w:r>
      <w:r w:rsidR="003503F5">
        <w:rPr>
          <w:rFonts w:cs="Arial"/>
          <w:b/>
        </w:rPr>
        <w:t xml:space="preserve"> of the visiting practitioner</w:t>
      </w:r>
      <w:r w:rsidRPr="006649E8">
        <w:rPr>
          <w:rFonts w:cs="Arial"/>
          <w:b/>
        </w:rPr>
        <w:t>.</w:t>
      </w:r>
    </w:p>
    <w:p w14:paraId="7F975460" w14:textId="09E401FD" w:rsidR="00D8098D" w:rsidRDefault="00D8098D" w:rsidP="00EA61E0">
      <w:pPr>
        <w:pStyle w:val="ListParagraph"/>
        <w:numPr>
          <w:ilvl w:val="0"/>
          <w:numId w:val="3"/>
        </w:numPr>
        <w:autoSpaceDE w:val="0"/>
        <w:autoSpaceDN w:val="0"/>
        <w:adjustRightInd w:val="0"/>
        <w:contextualSpacing/>
        <w:jc w:val="both"/>
        <w:rPr>
          <w:rFonts w:cs="Arial"/>
        </w:rPr>
      </w:pPr>
      <w:r w:rsidRPr="00586822">
        <w:rPr>
          <w:rFonts w:cs="Arial"/>
        </w:rPr>
        <w:t xml:space="preserve">The duration of the exchanges is </w:t>
      </w:r>
      <w:r>
        <w:rPr>
          <w:rFonts w:cs="Arial"/>
        </w:rPr>
        <w:t>up to 5 working days, ideally 3-5 working days</w:t>
      </w:r>
      <w:r w:rsidRPr="00586822">
        <w:rPr>
          <w:rFonts w:cs="Arial"/>
        </w:rPr>
        <w:t>.</w:t>
      </w:r>
      <w:r w:rsidR="0073794B">
        <w:rPr>
          <w:rFonts w:cs="Arial"/>
        </w:rPr>
        <w:t xml:space="preserve"> We aim to make this happen </w:t>
      </w:r>
      <w:r w:rsidR="00273CF1">
        <w:rPr>
          <w:rFonts w:cs="Arial"/>
        </w:rPr>
        <w:t>in the months September to December 2022.</w:t>
      </w:r>
    </w:p>
    <w:p w14:paraId="6B8CF41D" w14:textId="5C18E510" w:rsidR="00D8098D" w:rsidRDefault="00D8098D" w:rsidP="00EA61E0">
      <w:pPr>
        <w:pStyle w:val="ListParagraph"/>
        <w:numPr>
          <w:ilvl w:val="0"/>
          <w:numId w:val="3"/>
        </w:numPr>
        <w:autoSpaceDE w:val="0"/>
        <w:autoSpaceDN w:val="0"/>
        <w:adjustRightInd w:val="0"/>
        <w:contextualSpacing/>
        <w:jc w:val="both"/>
        <w:rPr>
          <w:rFonts w:cs="Arial"/>
        </w:rPr>
      </w:pPr>
      <w:r>
        <w:rPr>
          <w:rFonts w:cs="Arial"/>
        </w:rPr>
        <w:t>P</w:t>
      </w:r>
      <w:r w:rsidRPr="00053F4A">
        <w:rPr>
          <w:rFonts w:cs="Arial"/>
        </w:rPr>
        <w:t>ractitioners need to have a mutual language they can communicate in</w:t>
      </w:r>
      <w:r>
        <w:rPr>
          <w:rFonts w:cs="Arial"/>
        </w:rPr>
        <w:t xml:space="preserve"> (no interpretation will be provided</w:t>
      </w:r>
      <w:r w:rsidR="004E4C52">
        <w:rPr>
          <w:rFonts w:cs="Arial"/>
        </w:rPr>
        <w:t>)</w:t>
      </w:r>
      <w:r w:rsidRPr="00053F4A">
        <w:rPr>
          <w:rFonts w:cs="Arial"/>
        </w:rPr>
        <w:t>.</w:t>
      </w:r>
    </w:p>
    <w:p w14:paraId="42187932" w14:textId="76714487" w:rsidR="006649E8" w:rsidRPr="006649E8" w:rsidRDefault="006649E8" w:rsidP="00EA61E0">
      <w:pPr>
        <w:pStyle w:val="ListParagraph"/>
        <w:numPr>
          <w:ilvl w:val="0"/>
          <w:numId w:val="3"/>
        </w:numPr>
        <w:autoSpaceDE w:val="0"/>
        <w:autoSpaceDN w:val="0"/>
        <w:adjustRightInd w:val="0"/>
        <w:spacing w:after="160" w:line="259" w:lineRule="auto"/>
        <w:contextualSpacing/>
        <w:jc w:val="both"/>
        <w:rPr>
          <w:rFonts w:cs="Arial"/>
          <w:color w:val="000000"/>
        </w:rPr>
      </w:pPr>
      <w:r>
        <w:rPr>
          <w:rFonts w:cs="Arial"/>
        </w:rPr>
        <w:t>RAN provides a daily allowance of maximum 50 euros to reimburse costs made for lunch and dinner. The reimbursement upon receipt is subject to the finalisation of the concept note and, if applicable, the assignment.</w:t>
      </w:r>
    </w:p>
    <w:p w14:paraId="3D2541FC" w14:textId="03264CD6" w:rsidR="006649E8" w:rsidRDefault="006649E8" w:rsidP="00EA61E0">
      <w:pPr>
        <w:autoSpaceDE w:val="0"/>
        <w:autoSpaceDN w:val="0"/>
        <w:adjustRightInd w:val="0"/>
        <w:contextualSpacing/>
        <w:jc w:val="both"/>
        <w:rPr>
          <w:rFonts w:cs="Arial"/>
        </w:rPr>
      </w:pPr>
    </w:p>
    <w:p w14:paraId="253D0A1C" w14:textId="77777777" w:rsidR="002C75E0" w:rsidRDefault="002C75E0" w:rsidP="00EA61E0">
      <w:pPr>
        <w:autoSpaceDE w:val="0"/>
        <w:autoSpaceDN w:val="0"/>
        <w:adjustRightInd w:val="0"/>
        <w:contextualSpacing/>
        <w:jc w:val="both"/>
        <w:rPr>
          <w:rFonts w:cs="Arial"/>
        </w:rPr>
      </w:pPr>
    </w:p>
    <w:p w14:paraId="6F5E6EC7" w14:textId="79DB577C" w:rsidR="006649E8" w:rsidRPr="006649E8" w:rsidRDefault="006649E8" w:rsidP="00EA61E0">
      <w:pPr>
        <w:keepNext/>
        <w:autoSpaceDE w:val="0"/>
        <w:autoSpaceDN w:val="0"/>
        <w:adjustRightInd w:val="0"/>
        <w:contextualSpacing/>
        <w:jc w:val="both"/>
        <w:rPr>
          <w:rFonts w:cs="Arial"/>
          <w:i/>
        </w:rPr>
      </w:pPr>
      <w:r w:rsidRPr="006649E8">
        <w:rPr>
          <w:rFonts w:cs="Arial"/>
          <w:i/>
        </w:rPr>
        <w:t>Commitments by participants</w:t>
      </w:r>
    </w:p>
    <w:p w14:paraId="6EB8321F" w14:textId="77777777" w:rsidR="006649E8" w:rsidRPr="006649E8" w:rsidRDefault="006649E8" w:rsidP="00EA61E0">
      <w:pPr>
        <w:keepNext/>
        <w:autoSpaceDE w:val="0"/>
        <w:autoSpaceDN w:val="0"/>
        <w:adjustRightInd w:val="0"/>
        <w:contextualSpacing/>
        <w:jc w:val="both"/>
        <w:rPr>
          <w:rFonts w:cs="Arial"/>
        </w:rPr>
      </w:pPr>
    </w:p>
    <w:p w14:paraId="197DE583" w14:textId="725EEA5F" w:rsidR="00D8098D" w:rsidRDefault="002910D0" w:rsidP="00EA61E0">
      <w:pPr>
        <w:pStyle w:val="ListParagraph"/>
        <w:numPr>
          <w:ilvl w:val="0"/>
          <w:numId w:val="3"/>
        </w:numPr>
        <w:autoSpaceDE w:val="0"/>
        <w:autoSpaceDN w:val="0"/>
        <w:adjustRightInd w:val="0"/>
        <w:contextualSpacing/>
        <w:jc w:val="both"/>
        <w:rPr>
          <w:rFonts w:cs="Arial"/>
        </w:rPr>
      </w:pPr>
      <w:r>
        <w:rPr>
          <w:rFonts w:cs="Arial"/>
        </w:rPr>
        <w:t xml:space="preserve">Before the exchange, the </w:t>
      </w:r>
      <w:r w:rsidR="00D8098D">
        <w:rPr>
          <w:rFonts w:cs="Arial"/>
        </w:rPr>
        <w:t>participating practitioners commit to draft, with the support of RAN, a concept note which contains the programme of the exchange and possibly an assignment.</w:t>
      </w:r>
    </w:p>
    <w:p w14:paraId="0DDA9880" w14:textId="3E523E1D" w:rsidR="00D8098D" w:rsidRDefault="00D8098D" w:rsidP="00EA61E0">
      <w:pPr>
        <w:pStyle w:val="ListParagraph"/>
        <w:numPr>
          <w:ilvl w:val="0"/>
          <w:numId w:val="3"/>
        </w:numPr>
        <w:autoSpaceDE w:val="0"/>
        <w:autoSpaceDN w:val="0"/>
        <w:adjustRightInd w:val="0"/>
        <w:contextualSpacing/>
        <w:jc w:val="both"/>
        <w:rPr>
          <w:rFonts w:cs="Arial"/>
        </w:rPr>
      </w:pPr>
      <w:r>
        <w:rPr>
          <w:rFonts w:cs="Arial"/>
        </w:rPr>
        <w:lastRenderedPageBreak/>
        <w:t xml:space="preserve">After the exchange, the practitioners agree to share a written testimony (in English, German or French) </w:t>
      </w:r>
      <w:r w:rsidRPr="00323040">
        <w:rPr>
          <w:rFonts w:cs="Arial"/>
        </w:rPr>
        <w:t xml:space="preserve">to provide feedback on the </w:t>
      </w:r>
      <w:r>
        <w:rPr>
          <w:rFonts w:cs="Arial"/>
        </w:rPr>
        <w:t>exchange</w:t>
      </w:r>
      <w:r w:rsidRPr="00323040">
        <w:rPr>
          <w:rFonts w:cs="Arial"/>
        </w:rPr>
        <w:t xml:space="preserve">. </w:t>
      </w:r>
      <w:r>
        <w:rPr>
          <w:rFonts w:cs="Arial"/>
        </w:rPr>
        <w:t>T</w:t>
      </w:r>
      <w:r w:rsidRPr="00323040">
        <w:rPr>
          <w:rFonts w:cs="Arial"/>
        </w:rPr>
        <w:t xml:space="preserve">his testimony </w:t>
      </w:r>
      <w:r>
        <w:rPr>
          <w:rFonts w:cs="Arial"/>
        </w:rPr>
        <w:t>can</w:t>
      </w:r>
      <w:r w:rsidRPr="00621DB7">
        <w:rPr>
          <w:rFonts w:cs="Arial"/>
        </w:rPr>
        <w:t xml:space="preserve"> be included in RAN</w:t>
      </w:r>
      <w:r>
        <w:rPr>
          <w:rFonts w:cs="Arial"/>
        </w:rPr>
        <w:t xml:space="preserve"> </w:t>
      </w:r>
      <w:r w:rsidRPr="00621DB7">
        <w:rPr>
          <w:rFonts w:cs="Arial"/>
        </w:rPr>
        <w:t>newsletters and can be disseminated via the RAN communication channels</w:t>
      </w:r>
      <w:r w:rsidR="002910D0">
        <w:rPr>
          <w:rFonts w:cs="Arial"/>
        </w:rPr>
        <w:t xml:space="preserve"> either integrally or via quotes</w:t>
      </w:r>
      <w:r w:rsidRPr="00621DB7">
        <w:rPr>
          <w:rFonts w:cs="Arial"/>
        </w:rPr>
        <w:t xml:space="preserve">. </w:t>
      </w:r>
      <w:r w:rsidRPr="00C51F7A">
        <w:rPr>
          <w:rFonts w:cs="Arial"/>
        </w:rPr>
        <w:t xml:space="preserve"> </w:t>
      </w:r>
    </w:p>
    <w:p w14:paraId="16192C09" w14:textId="7425C542" w:rsidR="00D8098D" w:rsidRDefault="00D8098D" w:rsidP="00EA61E0">
      <w:pPr>
        <w:pStyle w:val="ListParagraph"/>
        <w:numPr>
          <w:ilvl w:val="0"/>
          <w:numId w:val="3"/>
        </w:numPr>
        <w:autoSpaceDE w:val="0"/>
        <w:autoSpaceDN w:val="0"/>
        <w:adjustRightInd w:val="0"/>
        <w:contextualSpacing/>
        <w:jc w:val="both"/>
        <w:rPr>
          <w:rFonts w:cs="Arial"/>
        </w:rPr>
      </w:pPr>
      <w:r>
        <w:rPr>
          <w:rFonts w:cs="Arial"/>
        </w:rPr>
        <w:t>The practitioner might</w:t>
      </w:r>
      <w:r w:rsidRPr="00323040">
        <w:rPr>
          <w:rFonts w:cs="Arial"/>
        </w:rPr>
        <w:t xml:space="preserve"> also decide to provide a video or a recorded testimony about the exchange, if </w:t>
      </w:r>
      <w:r w:rsidR="003348D5">
        <w:rPr>
          <w:rFonts w:cs="Arial"/>
        </w:rPr>
        <w:t>desired</w:t>
      </w:r>
      <w:r w:rsidRPr="00323040">
        <w:rPr>
          <w:rFonts w:cs="Arial"/>
        </w:rPr>
        <w:t>.</w:t>
      </w:r>
      <w:r w:rsidR="00C77153">
        <w:rPr>
          <w:rFonts w:cs="Arial"/>
        </w:rPr>
        <w:t xml:space="preserve"> T</w:t>
      </w:r>
      <w:r w:rsidR="00C77153" w:rsidRPr="00323040">
        <w:rPr>
          <w:rFonts w:cs="Arial"/>
        </w:rPr>
        <w:t xml:space="preserve">his </w:t>
      </w:r>
      <w:r w:rsidR="00C77153">
        <w:rPr>
          <w:rFonts w:cs="Arial"/>
        </w:rPr>
        <w:t>video</w:t>
      </w:r>
      <w:r w:rsidR="00C77153" w:rsidRPr="00323040">
        <w:rPr>
          <w:rFonts w:cs="Arial"/>
        </w:rPr>
        <w:t xml:space="preserve"> </w:t>
      </w:r>
      <w:r w:rsidR="00C77153">
        <w:rPr>
          <w:rFonts w:cs="Arial"/>
        </w:rPr>
        <w:t>can</w:t>
      </w:r>
      <w:r w:rsidR="00C77153" w:rsidRPr="00621DB7">
        <w:rPr>
          <w:rFonts w:cs="Arial"/>
        </w:rPr>
        <w:t xml:space="preserve"> be included in RAN</w:t>
      </w:r>
      <w:r w:rsidR="00C77153">
        <w:rPr>
          <w:rFonts w:cs="Arial"/>
        </w:rPr>
        <w:t xml:space="preserve"> </w:t>
      </w:r>
      <w:r w:rsidR="00C77153" w:rsidRPr="00621DB7">
        <w:rPr>
          <w:rFonts w:cs="Arial"/>
        </w:rPr>
        <w:t>newsletters and can be disseminated via the RAN communication channels</w:t>
      </w:r>
      <w:r w:rsidR="00C77153">
        <w:rPr>
          <w:rFonts w:cs="Arial"/>
        </w:rPr>
        <w:t xml:space="preserve"> either integrally or via quotes</w:t>
      </w:r>
      <w:r w:rsidR="00C77153" w:rsidRPr="00621DB7">
        <w:rPr>
          <w:rFonts w:cs="Arial"/>
        </w:rPr>
        <w:t xml:space="preserve">. </w:t>
      </w:r>
      <w:r w:rsidR="00C77153" w:rsidRPr="00C51F7A">
        <w:rPr>
          <w:rFonts w:cs="Arial"/>
        </w:rPr>
        <w:t xml:space="preserve"> </w:t>
      </w:r>
    </w:p>
    <w:p w14:paraId="5EBB1E53" w14:textId="680D764D" w:rsidR="00D8098D" w:rsidRDefault="00D8098D" w:rsidP="00EA61E0">
      <w:pPr>
        <w:pStyle w:val="ListParagraph"/>
        <w:numPr>
          <w:ilvl w:val="0"/>
          <w:numId w:val="3"/>
        </w:numPr>
        <w:autoSpaceDE w:val="0"/>
        <w:autoSpaceDN w:val="0"/>
        <w:adjustRightInd w:val="0"/>
        <w:contextualSpacing/>
        <w:jc w:val="both"/>
        <w:rPr>
          <w:rFonts w:cs="Arial"/>
        </w:rPr>
      </w:pPr>
      <w:r w:rsidRPr="00C51F7A">
        <w:rPr>
          <w:rFonts w:cs="Arial"/>
        </w:rPr>
        <w:t xml:space="preserve">In addition, RAN Staff will </w:t>
      </w:r>
      <w:r w:rsidR="00B55E28">
        <w:rPr>
          <w:rFonts w:cs="Arial"/>
        </w:rPr>
        <w:t xml:space="preserve">organise </w:t>
      </w:r>
      <w:r w:rsidR="0073794B">
        <w:rPr>
          <w:rFonts w:cs="Arial"/>
        </w:rPr>
        <w:t xml:space="preserve">an online meeting with all participants </w:t>
      </w:r>
      <w:r w:rsidR="00B0268D">
        <w:rPr>
          <w:rFonts w:cs="Arial"/>
        </w:rPr>
        <w:t>of</w:t>
      </w:r>
      <w:r w:rsidR="0073794B">
        <w:rPr>
          <w:rFonts w:cs="Arial"/>
        </w:rPr>
        <w:t xml:space="preserve"> the programme</w:t>
      </w:r>
      <w:r w:rsidRPr="00C51F7A">
        <w:rPr>
          <w:rFonts w:cs="Arial"/>
        </w:rPr>
        <w:t xml:space="preserve">. </w:t>
      </w:r>
    </w:p>
    <w:p w14:paraId="5885018B" w14:textId="20EF850B" w:rsidR="006649E8" w:rsidRDefault="006649E8" w:rsidP="00EA61E0">
      <w:pPr>
        <w:autoSpaceDE w:val="0"/>
        <w:autoSpaceDN w:val="0"/>
        <w:adjustRightInd w:val="0"/>
        <w:contextualSpacing/>
        <w:jc w:val="both"/>
        <w:rPr>
          <w:rFonts w:cs="Arial"/>
        </w:rPr>
      </w:pPr>
    </w:p>
    <w:p w14:paraId="1FCFAA2D" w14:textId="61711627" w:rsidR="006649E8" w:rsidRPr="006649E8" w:rsidRDefault="006649E8" w:rsidP="00EA61E0">
      <w:pPr>
        <w:autoSpaceDE w:val="0"/>
        <w:autoSpaceDN w:val="0"/>
        <w:adjustRightInd w:val="0"/>
        <w:contextualSpacing/>
        <w:jc w:val="both"/>
        <w:rPr>
          <w:rFonts w:cs="Arial"/>
          <w:i/>
        </w:rPr>
      </w:pPr>
      <w:r w:rsidRPr="006649E8">
        <w:rPr>
          <w:rFonts w:cs="Arial"/>
          <w:i/>
        </w:rPr>
        <w:t>Support provided by the RAN</w:t>
      </w:r>
    </w:p>
    <w:p w14:paraId="56894310" w14:textId="0A263E28" w:rsidR="006649E8" w:rsidRPr="006649E8" w:rsidRDefault="006649E8" w:rsidP="00EA61E0">
      <w:pPr>
        <w:autoSpaceDE w:val="0"/>
        <w:autoSpaceDN w:val="0"/>
        <w:adjustRightInd w:val="0"/>
        <w:contextualSpacing/>
        <w:jc w:val="both"/>
        <w:rPr>
          <w:rFonts w:cs="Arial"/>
        </w:rPr>
      </w:pPr>
    </w:p>
    <w:p w14:paraId="3CCB7A02" w14:textId="67805597" w:rsidR="006649E8" w:rsidRPr="006649E8" w:rsidRDefault="006649E8" w:rsidP="00EA61E0">
      <w:pPr>
        <w:pStyle w:val="ListParagraph"/>
        <w:numPr>
          <w:ilvl w:val="0"/>
          <w:numId w:val="2"/>
        </w:numPr>
        <w:autoSpaceDE w:val="0"/>
        <w:autoSpaceDN w:val="0"/>
        <w:adjustRightInd w:val="0"/>
        <w:spacing w:after="160" w:line="259" w:lineRule="auto"/>
        <w:contextualSpacing/>
        <w:jc w:val="both"/>
        <w:rPr>
          <w:rFonts w:cs="Arial"/>
          <w:color w:val="000000"/>
        </w:rPr>
      </w:pPr>
      <w:r>
        <w:rPr>
          <w:rFonts w:cs="Arial"/>
        </w:rPr>
        <w:t>RAN Staff supports the exchange by</w:t>
      </w:r>
    </w:p>
    <w:p w14:paraId="651472A5" w14:textId="3D2F8738" w:rsidR="006649E8" w:rsidRPr="006649E8" w:rsidRDefault="00400F8D" w:rsidP="00EA61E0">
      <w:pPr>
        <w:pStyle w:val="ListParagraph"/>
        <w:numPr>
          <w:ilvl w:val="1"/>
          <w:numId w:val="2"/>
        </w:numPr>
        <w:autoSpaceDE w:val="0"/>
        <w:autoSpaceDN w:val="0"/>
        <w:adjustRightInd w:val="0"/>
        <w:spacing w:after="160" w:line="259" w:lineRule="auto"/>
        <w:contextualSpacing/>
        <w:jc w:val="both"/>
        <w:rPr>
          <w:rFonts w:cs="Arial"/>
          <w:color w:val="000000"/>
        </w:rPr>
      </w:pPr>
      <w:r>
        <w:rPr>
          <w:rFonts w:cs="Arial"/>
        </w:rPr>
        <w:t>m</w:t>
      </w:r>
      <w:r w:rsidR="006649E8">
        <w:rPr>
          <w:rFonts w:cs="Arial"/>
        </w:rPr>
        <w:t>atching participants</w:t>
      </w:r>
      <w:r w:rsidR="004316B8">
        <w:rPr>
          <w:rFonts w:cs="Arial"/>
        </w:rPr>
        <w:t>;</w:t>
      </w:r>
    </w:p>
    <w:p w14:paraId="5C7F0E90" w14:textId="73D5D7EA" w:rsidR="006649E8" w:rsidRPr="006649E8" w:rsidRDefault="00400F8D" w:rsidP="00EA61E0">
      <w:pPr>
        <w:pStyle w:val="ListParagraph"/>
        <w:numPr>
          <w:ilvl w:val="1"/>
          <w:numId w:val="2"/>
        </w:numPr>
        <w:autoSpaceDE w:val="0"/>
        <w:autoSpaceDN w:val="0"/>
        <w:adjustRightInd w:val="0"/>
        <w:spacing w:after="160" w:line="259" w:lineRule="auto"/>
        <w:contextualSpacing/>
        <w:jc w:val="both"/>
        <w:rPr>
          <w:rFonts w:cs="Arial"/>
          <w:color w:val="000000"/>
        </w:rPr>
      </w:pPr>
      <w:r>
        <w:rPr>
          <w:rFonts w:cs="Arial"/>
        </w:rPr>
        <w:t>s</w:t>
      </w:r>
      <w:r w:rsidR="006649E8">
        <w:rPr>
          <w:rFonts w:cs="Arial"/>
        </w:rPr>
        <w:t>upporting participants in the drafting of the concept note</w:t>
      </w:r>
      <w:r w:rsidR="004316B8">
        <w:rPr>
          <w:rFonts w:cs="Arial"/>
        </w:rPr>
        <w:t>;</w:t>
      </w:r>
    </w:p>
    <w:p w14:paraId="4ECC96E2" w14:textId="58AF3101" w:rsidR="00D8098D" w:rsidRPr="006F29F3" w:rsidRDefault="00400F8D" w:rsidP="00EA61E0">
      <w:pPr>
        <w:pStyle w:val="ListParagraph"/>
        <w:numPr>
          <w:ilvl w:val="1"/>
          <w:numId w:val="2"/>
        </w:numPr>
        <w:autoSpaceDE w:val="0"/>
        <w:autoSpaceDN w:val="0"/>
        <w:adjustRightInd w:val="0"/>
        <w:spacing w:after="160" w:line="259" w:lineRule="auto"/>
        <w:contextualSpacing/>
        <w:jc w:val="both"/>
        <w:rPr>
          <w:rFonts w:cs="Arial"/>
          <w:color w:val="000000"/>
        </w:rPr>
      </w:pPr>
      <w:r>
        <w:rPr>
          <w:rFonts w:cs="Arial"/>
        </w:rPr>
        <w:t>p</w:t>
      </w:r>
      <w:r w:rsidR="006649E8">
        <w:rPr>
          <w:rFonts w:cs="Arial"/>
        </w:rPr>
        <w:t xml:space="preserve">roviding </w:t>
      </w:r>
      <w:r w:rsidR="006649E8" w:rsidRPr="006F29F3">
        <w:rPr>
          <w:rFonts w:cs="Arial"/>
        </w:rPr>
        <w:t>a contact person</w:t>
      </w:r>
      <w:r w:rsidR="006649E8">
        <w:rPr>
          <w:rFonts w:cs="Arial"/>
        </w:rPr>
        <w:t xml:space="preserve"> during the exchange </w:t>
      </w:r>
      <w:r w:rsidR="00D8098D">
        <w:rPr>
          <w:rFonts w:cs="Arial"/>
        </w:rPr>
        <w:t xml:space="preserve">and </w:t>
      </w:r>
      <w:r w:rsidR="00D8098D" w:rsidRPr="006F29F3">
        <w:rPr>
          <w:rFonts w:cs="Arial"/>
        </w:rPr>
        <w:t xml:space="preserve">back-up </w:t>
      </w:r>
      <w:r w:rsidR="00D8098D">
        <w:rPr>
          <w:rFonts w:cs="Arial"/>
        </w:rPr>
        <w:t>contact details;</w:t>
      </w:r>
    </w:p>
    <w:p w14:paraId="19C53F62" w14:textId="639C602A" w:rsidR="00D8098D" w:rsidRPr="006649E8" w:rsidRDefault="00400F8D" w:rsidP="00EA61E0">
      <w:pPr>
        <w:pStyle w:val="ListParagraph"/>
        <w:numPr>
          <w:ilvl w:val="1"/>
          <w:numId w:val="2"/>
        </w:numPr>
        <w:autoSpaceDE w:val="0"/>
        <w:autoSpaceDN w:val="0"/>
        <w:adjustRightInd w:val="0"/>
        <w:spacing w:after="160" w:line="259" w:lineRule="auto"/>
        <w:contextualSpacing/>
        <w:jc w:val="both"/>
        <w:rPr>
          <w:rFonts w:cs="Arial"/>
          <w:color w:val="000000"/>
        </w:rPr>
      </w:pPr>
      <w:r>
        <w:rPr>
          <w:rFonts w:cs="Arial"/>
        </w:rPr>
        <w:t>t</w:t>
      </w:r>
      <w:r w:rsidR="006649E8">
        <w:rPr>
          <w:rFonts w:cs="Arial"/>
        </w:rPr>
        <w:t xml:space="preserve">aking care of </w:t>
      </w:r>
      <w:r w:rsidR="00D8098D" w:rsidRPr="006F29F3">
        <w:rPr>
          <w:rFonts w:cs="Arial"/>
        </w:rPr>
        <w:t>travel and accommodation</w:t>
      </w:r>
      <w:r w:rsidR="004316B8">
        <w:rPr>
          <w:rFonts w:cs="Arial"/>
        </w:rPr>
        <w:t>.</w:t>
      </w:r>
    </w:p>
    <w:p w14:paraId="22C19214" w14:textId="77777777" w:rsidR="006649E8" w:rsidRPr="006649E8" w:rsidRDefault="006649E8" w:rsidP="00EA61E0">
      <w:pPr>
        <w:autoSpaceDE w:val="0"/>
        <w:autoSpaceDN w:val="0"/>
        <w:adjustRightInd w:val="0"/>
        <w:spacing w:after="160" w:line="259" w:lineRule="auto"/>
        <w:contextualSpacing/>
        <w:jc w:val="both"/>
        <w:rPr>
          <w:rFonts w:cs="Arial"/>
          <w:color w:val="000000"/>
        </w:rPr>
      </w:pPr>
    </w:p>
    <w:p w14:paraId="64F5F251" w14:textId="77777777" w:rsidR="00D8098D" w:rsidRPr="0020325B" w:rsidRDefault="00D8098D" w:rsidP="00EA61E0">
      <w:pPr>
        <w:autoSpaceDE w:val="0"/>
        <w:autoSpaceDN w:val="0"/>
        <w:adjustRightInd w:val="0"/>
        <w:contextualSpacing/>
        <w:jc w:val="both"/>
        <w:rPr>
          <w:rFonts w:cs="Arial"/>
          <w:b/>
          <w:bCs/>
          <w:u w:val="single"/>
        </w:rPr>
      </w:pPr>
      <w:r w:rsidRPr="0020325B">
        <w:rPr>
          <w:rFonts w:cs="Arial"/>
          <w:b/>
          <w:bCs/>
          <w:u w:val="single"/>
        </w:rPr>
        <w:t>GDPR regulation</w:t>
      </w:r>
    </w:p>
    <w:p w14:paraId="4A5E0ADB" w14:textId="77777777" w:rsidR="00D8098D" w:rsidRDefault="00D8098D" w:rsidP="00EA61E0">
      <w:pPr>
        <w:jc w:val="both"/>
        <w:rPr>
          <w:rFonts w:cs="Arial"/>
        </w:rPr>
      </w:pPr>
      <w:r>
        <w:rPr>
          <w:rFonts w:cs="Arial"/>
        </w:rPr>
        <w:t xml:space="preserve">In order to ensure a safe haven in which practitioners can exchange freely, participants are asked to read and agree to the following GDPR conditions. </w:t>
      </w:r>
    </w:p>
    <w:p w14:paraId="14D34FF3" w14:textId="77777777" w:rsidR="00D8098D" w:rsidRDefault="00D8098D" w:rsidP="00EA61E0">
      <w:pPr>
        <w:autoSpaceDE w:val="0"/>
        <w:autoSpaceDN w:val="0"/>
        <w:adjustRightInd w:val="0"/>
        <w:contextualSpacing/>
        <w:jc w:val="both"/>
        <w:rPr>
          <w:rFonts w:cs="Arial"/>
          <w:b/>
          <w:bCs/>
        </w:rPr>
      </w:pPr>
    </w:p>
    <w:p w14:paraId="09AECF55" w14:textId="77777777" w:rsidR="00D8098D" w:rsidRPr="00E8365A" w:rsidRDefault="00D8098D" w:rsidP="00EA61E0">
      <w:pPr>
        <w:shd w:val="clear" w:color="auto" w:fill="FFFFFF"/>
        <w:jc w:val="both"/>
        <w:rPr>
          <w:u w:val="single"/>
        </w:rPr>
      </w:pPr>
      <w:r w:rsidRPr="00E8365A">
        <w:rPr>
          <w:color w:val="000000"/>
          <w:u w:val="single"/>
          <w:lang w:val="en-US"/>
        </w:rPr>
        <w:t>Privacy notice</w:t>
      </w:r>
    </w:p>
    <w:p w14:paraId="2C2B57A0" w14:textId="743BBA31" w:rsidR="006F7951" w:rsidRDefault="00D8098D" w:rsidP="00EA61E0">
      <w:pPr>
        <w:shd w:val="clear" w:color="auto" w:fill="FFFFFF"/>
        <w:jc w:val="both"/>
        <w:rPr>
          <w:color w:val="000000"/>
          <w:lang w:val="en-US"/>
        </w:rPr>
      </w:pPr>
      <w:r>
        <w:rPr>
          <w:color w:val="000000"/>
          <w:lang w:val="en-US"/>
        </w:rPr>
        <w:t xml:space="preserve">In order to manage </w:t>
      </w:r>
      <w:r w:rsidR="00FF6C23">
        <w:rPr>
          <w:color w:val="000000"/>
          <w:lang w:val="en-US"/>
        </w:rPr>
        <w:t>and communicate</w:t>
      </w:r>
      <w:r>
        <w:rPr>
          <w:color w:val="000000"/>
          <w:lang w:val="en-US"/>
        </w:rPr>
        <w:t xml:space="preserve"> </w:t>
      </w:r>
      <w:r w:rsidR="00AE34C6">
        <w:rPr>
          <w:color w:val="000000"/>
          <w:lang w:val="en-US"/>
        </w:rPr>
        <w:t>about</w:t>
      </w:r>
      <w:r>
        <w:rPr>
          <w:color w:val="000000"/>
          <w:lang w:val="en-US"/>
        </w:rPr>
        <w:t xml:space="preserve"> </w:t>
      </w:r>
      <w:r w:rsidR="00D64FC9">
        <w:rPr>
          <w:color w:val="000000"/>
          <w:lang w:val="en-US"/>
        </w:rPr>
        <w:t xml:space="preserve">the </w:t>
      </w:r>
      <w:r>
        <w:rPr>
          <w:color w:val="000000"/>
          <w:lang w:val="en-US"/>
        </w:rPr>
        <w:t>RAN</w:t>
      </w:r>
      <w:r w:rsidR="00FF6C23">
        <w:rPr>
          <w:color w:val="000000"/>
          <w:lang w:val="en-US"/>
        </w:rPr>
        <w:t xml:space="preserve"> program</w:t>
      </w:r>
      <w:r w:rsidR="003348D5">
        <w:rPr>
          <w:color w:val="000000"/>
          <w:lang w:val="en-US"/>
        </w:rPr>
        <w:t>me</w:t>
      </w:r>
      <w:r w:rsidR="00FF6C23">
        <w:rPr>
          <w:color w:val="000000"/>
          <w:lang w:val="en-US"/>
        </w:rPr>
        <w:t xml:space="preserve"> </w:t>
      </w:r>
      <w:r w:rsidR="00AE34C6">
        <w:rPr>
          <w:color w:val="000000"/>
          <w:lang w:val="en-US"/>
        </w:rPr>
        <w:t>in general</w:t>
      </w:r>
      <w:r w:rsidR="00FF6C23">
        <w:rPr>
          <w:color w:val="000000"/>
          <w:lang w:val="en-US"/>
        </w:rPr>
        <w:t xml:space="preserve"> and </w:t>
      </w:r>
      <w:r w:rsidR="00AE34C6">
        <w:rPr>
          <w:color w:val="000000"/>
          <w:lang w:val="en-US"/>
        </w:rPr>
        <w:t>the</w:t>
      </w:r>
      <w:r>
        <w:rPr>
          <w:color w:val="000000"/>
          <w:lang w:val="en-US"/>
        </w:rPr>
        <w:t xml:space="preserve"> </w:t>
      </w:r>
      <w:r w:rsidR="00D64FC9">
        <w:rPr>
          <w:color w:val="000000"/>
          <w:lang w:val="en-US"/>
        </w:rPr>
        <w:t>exchange</w:t>
      </w:r>
      <w:r>
        <w:rPr>
          <w:color w:val="000000"/>
          <w:lang w:val="en-US"/>
        </w:rPr>
        <w:t xml:space="preserve"> </w:t>
      </w:r>
      <w:r w:rsidR="00AE34C6">
        <w:rPr>
          <w:color w:val="000000"/>
          <w:lang w:val="en-US"/>
        </w:rPr>
        <w:t>program</w:t>
      </w:r>
      <w:r w:rsidR="007410D4">
        <w:rPr>
          <w:color w:val="000000"/>
          <w:lang w:val="en-US"/>
        </w:rPr>
        <w:t>me</w:t>
      </w:r>
      <w:r w:rsidR="00AE34C6">
        <w:rPr>
          <w:color w:val="000000"/>
          <w:lang w:val="en-US"/>
        </w:rPr>
        <w:t xml:space="preserve"> specifically</w:t>
      </w:r>
      <w:r>
        <w:rPr>
          <w:color w:val="000000"/>
          <w:lang w:val="en-US"/>
        </w:rPr>
        <w:t xml:space="preserve">, RAN Staff </w:t>
      </w:r>
      <w:r w:rsidR="00D64FC9">
        <w:rPr>
          <w:color w:val="000000"/>
          <w:lang w:val="en-US"/>
        </w:rPr>
        <w:t>ha</w:t>
      </w:r>
      <w:r w:rsidR="003348D5">
        <w:rPr>
          <w:color w:val="000000"/>
          <w:lang w:val="en-US"/>
        </w:rPr>
        <w:t>ve</w:t>
      </w:r>
      <w:r>
        <w:rPr>
          <w:color w:val="000000"/>
          <w:lang w:val="en-US"/>
        </w:rPr>
        <w:t xml:space="preserve"> to collect and save your personal data. The RAN Privacy Notice </w:t>
      </w:r>
      <w:r w:rsidR="000D56D7">
        <w:rPr>
          <w:color w:val="000000"/>
          <w:lang w:val="en-US"/>
        </w:rPr>
        <w:t>(</w:t>
      </w:r>
      <w:hyperlink r:id="rId10" w:history="1">
        <w:r w:rsidR="000D56D7" w:rsidRPr="00B444ED">
          <w:rPr>
            <w:rStyle w:val="Hyperlink"/>
            <w:lang w:val="en-US"/>
          </w:rPr>
          <w:t>see website</w:t>
        </w:r>
      </w:hyperlink>
      <w:r w:rsidR="000D56D7">
        <w:rPr>
          <w:color w:val="000000"/>
          <w:lang w:val="en-US"/>
        </w:rPr>
        <w:t xml:space="preserve">) </w:t>
      </w:r>
      <w:r>
        <w:rPr>
          <w:color w:val="000000"/>
          <w:lang w:val="en-US"/>
        </w:rPr>
        <w:t xml:space="preserve">describes RAN’s policies and practices regarding its collection and use of your personal data and sets forth your privacy rights. </w:t>
      </w:r>
    </w:p>
    <w:p w14:paraId="55FA157C" w14:textId="77777777" w:rsidR="00D8098D" w:rsidRDefault="00D8098D" w:rsidP="00EA61E0">
      <w:pPr>
        <w:shd w:val="clear" w:color="auto" w:fill="FFFFFF"/>
        <w:jc w:val="both"/>
      </w:pPr>
      <w:r>
        <w:rPr>
          <w:color w:val="000000"/>
          <w:lang w:val="en-US"/>
        </w:rPr>
        <w:t> </w:t>
      </w:r>
    </w:p>
    <w:p w14:paraId="76172384" w14:textId="0078BAE6" w:rsidR="00D8098D" w:rsidRPr="00E8365A" w:rsidRDefault="00D8098D" w:rsidP="00EA61E0">
      <w:pPr>
        <w:shd w:val="clear" w:color="auto" w:fill="FFFFFF"/>
        <w:jc w:val="both"/>
        <w:rPr>
          <w:u w:val="single"/>
        </w:rPr>
      </w:pPr>
      <w:r w:rsidRPr="00E8365A">
        <w:rPr>
          <w:u w:val="single"/>
        </w:rPr>
        <w:t>Chatham house rule</w:t>
      </w:r>
    </w:p>
    <w:p w14:paraId="70BA6740" w14:textId="041C92D2" w:rsidR="00D8098D" w:rsidRDefault="00D8098D" w:rsidP="00EA61E0">
      <w:pPr>
        <w:autoSpaceDE w:val="0"/>
        <w:autoSpaceDN w:val="0"/>
        <w:adjustRightInd w:val="0"/>
        <w:contextualSpacing/>
        <w:jc w:val="both"/>
        <w:rPr>
          <w:rFonts w:cs="Arial"/>
        </w:rPr>
      </w:pPr>
      <w:r>
        <w:rPr>
          <w:rFonts w:cs="Arial"/>
        </w:rPr>
        <w:t>In all RAN meetings, the Chatham house rule is maintained to encourage</w:t>
      </w:r>
      <w:r w:rsidRPr="00B37555">
        <w:rPr>
          <w:rFonts w:cs="Arial"/>
        </w:rPr>
        <w:t xml:space="preserve"> openness of discussion and facilitat</w:t>
      </w:r>
      <w:r>
        <w:rPr>
          <w:rFonts w:cs="Arial"/>
        </w:rPr>
        <w:t>e</w:t>
      </w:r>
      <w:r w:rsidRPr="00B37555">
        <w:rPr>
          <w:rFonts w:cs="Arial"/>
        </w:rPr>
        <w:t xml:space="preserve"> the sharing of information</w:t>
      </w:r>
      <w:r>
        <w:rPr>
          <w:rFonts w:cs="Arial"/>
        </w:rPr>
        <w:t xml:space="preserve">. </w:t>
      </w:r>
      <w:r w:rsidR="00863048">
        <w:rPr>
          <w:rFonts w:cs="Arial"/>
        </w:rPr>
        <w:t>P</w:t>
      </w:r>
      <w:r>
        <w:rPr>
          <w:rFonts w:cs="Arial"/>
        </w:rPr>
        <w:t xml:space="preserve">articipants </w:t>
      </w:r>
      <w:r w:rsidR="00863048">
        <w:rPr>
          <w:rFonts w:cs="Arial"/>
        </w:rPr>
        <w:t xml:space="preserve">of the Practitioner Exchange Programme </w:t>
      </w:r>
      <w:r>
        <w:rPr>
          <w:rFonts w:cs="Arial"/>
        </w:rPr>
        <w:t>are requested to agree to this rule. The exchanges should allow participants to feel free to share pot</w:t>
      </w:r>
      <w:r w:rsidRPr="00323040">
        <w:rPr>
          <w:rFonts w:cs="Arial"/>
        </w:rPr>
        <w:t>ential sensitive information</w:t>
      </w:r>
      <w:r>
        <w:rPr>
          <w:rFonts w:cs="Arial"/>
        </w:rPr>
        <w:t>. Participants should therefore agree to this rule:</w:t>
      </w:r>
    </w:p>
    <w:p w14:paraId="453CF83C" w14:textId="77777777" w:rsidR="00D8098D" w:rsidRPr="003A40C7" w:rsidRDefault="00D8098D" w:rsidP="00EA61E0">
      <w:pPr>
        <w:autoSpaceDE w:val="0"/>
        <w:autoSpaceDN w:val="0"/>
        <w:adjustRightInd w:val="0"/>
        <w:contextualSpacing/>
        <w:jc w:val="both"/>
        <w:rPr>
          <w:rFonts w:cs="Arial"/>
          <w:i/>
          <w:iCs/>
        </w:rPr>
      </w:pPr>
      <w:r w:rsidRPr="003A40C7">
        <w:rPr>
          <w:rFonts w:cs="Arial"/>
          <w:i/>
          <w:iCs/>
        </w:rPr>
        <w:t>‘When a meeting, or part thereof, is held under the Chatham House Rule, participants are free to use the information received, but neither the identity nor the affiliation of the speaker(s), nor that of any other participant, may be revealed.’</w:t>
      </w:r>
    </w:p>
    <w:p w14:paraId="69CFAE17" w14:textId="77777777" w:rsidR="002C75E0" w:rsidRDefault="002C75E0" w:rsidP="00EA61E0">
      <w:pPr>
        <w:jc w:val="both"/>
        <w:rPr>
          <w:b/>
          <w:bCs/>
        </w:rPr>
      </w:pPr>
    </w:p>
    <w:p w14:paraId="1A4E0A78" w14:textId="77777777" w:rsidR="002C75E0" w:rsidRDefault="002C75E0" w:rsidP="00EA61E0">
      <w:pPr>
        <w:jc w:val="both"/>
        <w:rPr>
          <w:b/>
          <w:bCs/>
        </w:rPr>
      </w:pPr>
    </w:p>
    <w:p w14:paraId="3FDC59EF" w14:textId="77777777" w:rsidR="002C75E0" w:rsidRDefault="002C75E0" w:rsidP="00EA61E0">
      <w:pPr>
        <w:jc w:val="both"/>
        <w:rPr>
          <w:b/>
          <w:bCs/>
        </w:rPr>
      </w:pPr>
    </w:p>
    <w:p w14:paraId="6BC74573" w14:textId="77777777" w:rsidR="002C75E0" w:rsidRDefault="002C75E0" w:rsidP="00EA61E0">
      <w:pPr>
        <w:jc w:val="both"/>
        <w:rPr>
          <w:b/>
          <w:bCs/>
        </w:rPr>
      </w:pPr>
    </w:p>
    <w:p w14:paraId="253745E8" w14:textId="77777777" w:rsidR="002C75E0" w:rsidRDefault="002C75E0" w:rsidP="00EA61E0">
      <w:pPr>
        <w:jc w:val="both"/>
        <w:rPr>
          <w:b/>
          <w:bCs/>
        </w:rPr>
      </w:pPr>
    </w:p>
    <w:p w14:paraId="094B61EF" w14:textId="77777777" w:rsidR="002C75E0" w:rsidRDefault="002C75E0" w:rsidP="00EA61E0">
      <w:pPr>
        <w:jc w:val="both"/>
        <w:rPr>
          <w:b/>
          <w:bCs/>
        </w:rPr>
      </w:pPr>
    </w:p>
    <w:p w14:paraId="03FF3769" w14:textId="77777777" w:rsidR="002C75E0" w:rsidRDefault="002C75E0" w:rsidP="00EA61E0">
      <w:pPr>
        <w:jc w:val="both"/>
        <w:rPr>
          <w:b/>
          <w:bCs/>
        </w:rPr>
      </w:pPr>
    </w:p>
    <w:p w14:paraId="4720AE37" w14:textId="77777777" w:rsidR="002C75E0" w:rsidRDefault="002C75E0" w:rsidP="00EA61E0">
      <w:pPr>
        <w:jc w:val="both"/>
        <w:rPr>
          <w:b/>
          <w:bCs/>
        </w:rPr>
      </w:pPr>
    </w:p>
    <w:p w14:paraId="5E9D801D" w14:textId="77777777" w:rsidR="002C75E0" w:rsidRDefault="002C75E0" w:rsidP="00EA61E0">
      <w:pPr>
        <w:jc w:val="both"/>
        <w:rPr>
          <w:b/>
          <w:bCs/>
        </w:rPr>
      </w:pPr>
    </w:p>
    <w:p w14:paraId="1287B52A" w14:textId="77777777" w:rsidR="002C75E0" w:rsidRDefault="002C75E0" w:rsidP="00EA61E0">
      <w:pPr>
        <w:jc w:val="both"/>
        <w:rPr>
          <w:b/>
          <w:bCs/>
        </w:rPr>
      </w:pPr>
    </w:p>
    <w:p w14:paraId="0E77F85D" w14:textId="77777777" w:rsidR="002C75E0" w:rsidRDefault="002C75E0" w:rsidP="00EA61E0">
      <w:pPr>
        <w:jc w:val="both"/>
        <w:rPr>
          <w:b/>
          <w:bCs/>
        </w:rPr>
      </w:pPr>
    </w:p>
    <w:p w14:paraId="5FBB39F0" w14:textId="77777777" w:rsidR="002C75E0" w:rsidRDefault="002C75E0" w:rsidP="00EA61E0">
      <w:pPr>
        <w:jc w:val="both"/>
        <w:rPr>
          <w:b/>
          <w:bCs/>
        </w:rPr>
      </w:pPr>
    </w:p>
    <w:p w14:paraId="298A96AD" w14:textId="77777777" w:rsidR="002C75E0" w:rsidRDefault="002C75E0" w:rsidP="00EA61E0">
      <w:pPr>
        <w:jc w:val="both"/>
        <w:rPr>
          <w:b/>
          <w:bCs/>
        </w:rPr>
      </w:pPr>
    </w:p>
    <w:p w14:paraId="0F6605AF" w14:textId="77777777" w:rsidR="002C75E0" w:rsidRDefault="002C75E0" w:rsidP="00EA61E0">
      <w:pPr>
        <w:jc w:val="both"/>
        <w:rPr>
          <w:b/>
          <w:bCs/>
        </w:rPr>
      </w:pPr>
    </w:p>
    <w:p w14:paraId="66C960C0" w14:textId="77777777" w:rsidR="002C75E0" w:rsidRDefault="002C75E0" w:rsidP="00EA61E0">
      <w:pPr>
        <w:jc w:val="both"/>
        <w:rPr>
          <w:b/>
          <w:bCs/>
        </w:rPr>
      </w:pPr>
    </w:p>
    <w:p w14:paraId="2922FB26" w14:textId="77777777" w:rsidR="002C75E0" w:rsidRDefault="002C75E0" w:rsidP="00EA61E0">
      <w:pPr>
        <w:jc w:val="both"/>
        <w:rPr>
          <w:b/>
          <w:bCs/>
        </w:rPr>
      </w:pPr>
    </w:p>
    <w:p w14:paraId="10F79AEB" w14:textId="77777777" w:rsidR="002C75E0" w:rsidRDefault="002C75E0" w:rsidP="00EA61E0">
      <w:pPr>
        <w:jc w:val="both"/>
        <w:rPr>
          <w:b/>
          <w:bCs/>
        </w:rPr>
      </w:pPr>
    </w:p>
    <w:p w14:paraId="742555B4" w14:textId="3E099721" w:rsidR="00477FF9" w:rsidRPr="00D8098D" w:rsidRDefault="00D8098D" w:rsidP="00EA61E0">
      <w:pPr>
        <w:jc w:val="both"/>
        <w:rPr>
          <w:b/>
          <w:bCs/>
        </w:rPr>
      </w:pPr>
      <w:r w:rsidRPr="00D8098D">
        <w:rPr>
          <w:b/>
          <w:bCs/>
        </w:rPr>
        <w:lastRenderedPageBreak/>
        <w:t>Application form</w:t>
      </w:r>
    </w:p>
    <w:p w14:paraId="3C43158B" w14:textId="39734AE6" w:rsidR="00D8098D" w:rsidRDefault="00D8098D" w:rsidP="00EA61E0">
      <w:pPr>
        <w:jc w:val="both"/>
      </w:pPr>
      <w:r>
        <w:t xml:space="preserve">Please fill in the following table and send a signed copy (both by you and your </w:t>
      </w:r>
      <w:r w:rsidRPr="00D8098D">
        <w:t>supervisor</w:t>
      </w:r>
      <w:r>
        <w:t xml:space="preserve">) of this document to </w:t>
      </w:r>
      <w:hyperlink r:id="rId11" w:history="1">
        <w:r w:rsidRPr="00E621AE">
          <w:rPr>
            <w:rStyle w:val="Hyperlink"/>
          </w:rPr>
          <w:t>ran@radareurope.nl</w:t>
        </w:r>
      </w:hyperlink>
      <w:r>
        <w:t xml:space="preserve">. </w:t>
      </w:r>
    </w:p>
    <w:p w14:paraId="594C8640" w14:textId="77777777" w:rsidR="00D8098D" w:rsidRDefault="00D8098D" w:rsidP="00EA61E0">
      <w:pPr>
        <w:jc w:val="both"/>
      </w:pPr>
    </w:p>
    <w:tbl>
      <w:tblPr>
        <w:tblStyle w:val="TableGrid"/>
        <w:tblW w:w="0" w:type="auto"/>
        <w:tblLook w:val="04A0" w:firstRow="1" w:lastRow="0" w:firstColumn="1" w:lastColumn="0" w:noHBand="0" w:noVBand="1"/>
      </w:tblPr>
      <w:tblGrid>
        <w:gridCol w:w="3256"/>
        <w:gridCol w:w="5806"/>
      </w:tblGrid>
      <w:tr w:rsidR="00477FF9" w14:paraId="043D5B4D" w14:textId="77777777" w:rsidTr="00477FF9">
        <w:tc>
          <w:tcPr>
            <w:tcW w:w="3256" w:type="dxa"/>
          </w:tcPr>
          <w:p w14:paraId="664D3593" w14:textId="4CCD299E" w:rsidR="00477FF9" w:rsidRDefault="00477FF9" w:rsidP="00EA61E0">
            <w:pPr>
              <w:jc w:val="both"/>
            </w:pPr>
            <w:r w:rsidRPr="00405C89">
              <w:rPr>
                <w:rFonts w:cs="Arial"/>
                <w:sz w:val="20"/>
                <w:szCs w:val="20"/>
              </w:rPr>
              <w:t>Name</w:t>
            </w:r>
          </w:p>
        </w:tc>
        <w:tc>
          <w:tcPr>
            <w:tcW w:w="5806" w:type="dxa"/>
          </w:tcPr>
          <w:p w14:paraId="65123246" w14:textId="77777777" w:rsidR="00477FF9" w:rsidRDefault="00477FF9" w:rsidP="00EA61E0">
            <w:pPr>
              <w:jc w:val="both"/>
            </w:pPr>
          </w:p>
          <w:p w14:paraId="0640F11B" w14:textId="77777777" w:rsidR="00477FF9" w:rsidRDefault="00477FF9" w:rsidP="00EA61E0">
            <w:pPr>
              <w:jc w:val="both"/>
            </w:pPr>
          </w:p>
          <w:p w14:paraId="3B0D31D4" w14:textId="061F9FC5" w:rsidR="00477FF9" w:rsidRDefault="00477FF9" w:rsidP="00EA61E0">
            <w:pPr>
              <w:jc w:val="both"/>
            </w:pPr>
          </w:p>
        </w:tc>
      </w:tr>
      <w:tr w:rsidR="00477FF9" w14:paraId="38433211" w14:textId="77777777" w:rsidTr="00477FF9">
        <w:tc>
          <w:tcPr>
            <w:tcW w:w="3256" w:type="dxa"/>
          </w:tcPr>
          <w:p w14:paraId="40E43ED0" w14:textId="75C2729A" w:rsidR="00477FF9" w:rsidRDefault="00477FF9" w:rsidP="00EA61E0">
            <w:pPr>
              <w:jc w:val="both"/>
            </w:pPr>
            <w:r w:rsidRPr="00405C89">
              <w:rPr>
                <w:rFonts w:cs="Arial"/>
                <w:sz w:val="20"/>
                <w:szCs w:val="20"/>
              </w:rPr>
              <w:t>Gender</w:t>
            </w:r>
          </w:p>
        </w:tc>
        <w:tc>
          <w:tcPr>
            <w:tcW w:w="5806" w:type="dxa"/>
          </w:tcPr>
          <w:p w14:paraId="17FB2C7A" w14:textId="77777777" w:rsidR="00477FF9" w:rsidRDefault="00477FF9" w:rsidP="00EA61E0">
            <w:pPr>
              <w:jc w:val="both"/>
            </w:pPr>
          </w:p>
          <w:p w14:paraId="27EFACCF" w14:textId="77777777" w:rsidR="00477FF9" w:rsidRDefault="00477FF9" w:rsidP="00EA61E0">
            <w:pPr>
              <w:jc w:val="both"/>
            </w:pPr>
          </w:p>
          <w:p w14:paraId="0F4A80FD" w14:textId="19E60237" w:rsidR="00477FF9" w:rsidRDefault="00477FF9" w:rsidP="00EA61E0">
            <w:pPr>
              <w:jc w:val="both"/>
            </w:pPr>
          </w:p>
        </w:tc>
      </w:tr>
      <w:tr w:rsidR="00477FF9" w14:paraId="49519E7F" w14:textId="77777777" w:rsidTr="00477FF9">
        <w:tc>
          <w:tcPr>
            <w:tcW w:w="3256" w:type="dxa"/>
          </w:tcPr>
          <w:p w14:paraId="04E48CF2" w14:textId="3FB386D7" w:rsidR="00477FF9" w:rsidRDefault="00477FF9" w:rsidP="00EA61E0">
            <w:pPr>
              <w:jc w:val="both"/>
            </w:pPr>
            <w:r w:rsidRPr="00405C89">
              <w:rPr>
                <w:rFonts w:cs="Arial"/>
                <w:sz w:val="20"/>
                <w:szCs w:val="20"/>
              </w:rPr>
              <w:t>Organisation</w:t>
            </w:r>
          </w:p>
        </w:tc>
        <w:tc>
          <w:tcPr>
            <w:tcW w:w="5806" w:type="dxa"/>
          </w:tcPr>
          <w:p w14:paraId="18D5FEC6" w14:textId="77777777" w:rsidR="00477FF9" w:rsidRDefault="00477FF9" w:rsidP="00EA61E0">
            <w:pPr>
              <w:jc w:val="both"/>
            </w:pPr>
          </w:p>
          <w:p w14:paraId="416A80DC" w14:textId="77777777" w:rsidR="00477FF9" w:rsidRDefault="00477FF9" w:rsidP="00EA61E0">
            <w:pPr>
              <w:jc w:val="both"/>
            </w:pPr>
          </w:p>
          <w:p w14:paraId="4EFFE06D" w14:textId="649BA088" w:rsidR="00477FF9" w:rsidRDefault="00477FF9" w:rsidP="00EA61E0">
            <w:pPr>
              <w:jc w:val="both"/>
            </w:pPr>
          </w:p>
        </w:tc>
      </w:tr>
      <w:tr w:rsidR="00477FF9" w14:paraId="0D0F818C" w14:textId="77777777" w:rsidTr="00477FF9">
        <w:tc>
          <w:tcPr>
            <w:tcW w:w="3256" w:type="dxa"/>
          </w:tcPr>
          <w:p w14:paraId="5B3A535D" w14:textId="6548BA8C" w:rsidR="00477FF9" w:rsidRDefault="00477FF9" w:rsidP="00EA61E0">
            <w:pPr>
              <w:jc w:val="both"/>
            </w:pPr>
            <w:r w:rsidRPr="00405C89">
              <w:rPr>
                <w:rFonts w:cs="Arial"/>
                <w:sz w:val="20"/>
                <w:szCs w:val="20"/>
              </w:rPr>
              <w:t>EU Member State</w:t>
            </w:r>
          </w:p>
        </w:tc>
        <w:tc>
          <w:tcPr>
            <w:tcW w:w="5806" w:type="dxa"/>
          </w:tcPr>
          <w:p w14:paraId="44C85974" w14:textId="77777777" w:rsidR="00477FF9" w:rsidRDefault="00477FF9" w:rsidP="00EA61E0">
            <w:pPr>
              <w:jc w:val="both"/>
            </w:pPr>
          </w:p>
          <w:p w14:paraId="41A5795E" w14:textId="77777777" w:rsidR="00477FF9" w:rsidRDefault="00477FF9" w:rsidP="00EA61E0">
            <w:pPr>
              <w:jc w:val="both"/>
            </w:pPr>
          </w:p>
          <w:p w14:paraId="679CFFD5" w14:textId="551C819E" w:rsidR="00477FF9" w:rsidRDefault="00477FF9" w:rsidP="00EA61E0">
            <w:pPr>
              <w:jc w:val="both"/>
            </w:pPr>
          </w:p>
        </w:tc>
      </w:tr>
      <w:tr w:rsidR="00477FF9" w14:paraId="01CFE93C" w14:textId="77777777" w:rsidTr="00477FF9">
        <w:tc>
          <w:tcPr>
            <w:tcW w:w="3256" w:type="dxa"/>
          </w:tcPr>
          <w:p w14:paraId="26E9924E" w14:textId="47B3DEAE" w:rsidR="00477FF9" w:rsidRDefault="00626BAC" w:rsidP="00EA61E0">
            <w:pPr>
              <w:jc w:val="both"/>
            </w:pPr>
            <w:r>
              <w:rPr>
                <w:rFonts w:cs="Arial"/>
                <w:sz w:val="20"/>
                <w:szCs w:val="20"/>
              </w:rPr>
              <w:t>Job profile</w:t>
            </w:r>
          </w:p>
        </w:tc>
        <w:tc>
          <w:tcPr>
            <w:tcW w:w="5806" w:type="dxa"/>
          </w:tcPr>
          <w:p w14:paraId="6FC4EEEF" w14:textId="77777777" w:rsidR="00477FF9" w:rsidRDefault="00477FF9" w:rsidP="00EA61E0">
            <w:pPr>
              <w:jc w:val="both"/>
            </w:pPr>
          </w:p>
          <w:p w14:paraId="6EFCEDB4" w14:textId="77777777" w:rsidR="00477FF9" w:rsidRDefault="00477FF9" w:rsidP="00EA61E0">
            <w:pPr>
              <w:jc w:val="both"/>
            </w:pPr>
          </w:p>
          <w:p w14:paraId="699E87E2" w14:textId="710F31F8" w:rsidR="00477FF9" w:rsidRDefault="00477FF9" w:rsidP="00EA61E0">
            <w:pPr>
              <w:jc w:val="both"/>
            </w:pPr>
          </w:p>
        </w:tc>
      </w:tr>
      <w:tr w:rsidR="00477FF9" w14:paraId="3D7F80ED" w14:textId="77777777" w:rsidTr="00477FF9">
        <w:tc>
          <w:tcPr>
            <w:tcW w:w="3256" w:type="dxa"/>
          </w:tcPr>
          <w:p w14:paraId="20334724" w14:textId="7D6923C0" w:rsidR="00477FF9" w:rsidRDefault="00477FF9" w:rsidP="00EA61E0">
            <w:pPr>
              <w:jc w:val="both"/>
            </w:pPr>
            <w:r w:rsidRPr="00405C89">
              <w:rPr>
                <w:rFonts w:cs="Arial"/>
                <w:sz w:val="20"/>
                <w:szCs w:val="20"/>
              </w:rPr>
              <w:t>Daily working activities</w:t>
            </w:r>
          </w:p>
        </w:tc>
        <w:tc>
          <w:tcPr>
            <w:tcW w:w="5806" w:type="dxa"/>
          </w:tcPr>
          <w:p w14:paraId="1787C17D" w14:textId="77777777" w:rsidR="00477FF9" w:rsidRDefault="00477FF9" w:rsidP="00EA61E0">
            <w:pPr>
              <w:jc w:val="both"/>
            </w:pPr>
          </w:p>
          <w:p w14:paraId="5503B27A" w14:textId="77777777" w:rsidR="00477FF9" w:rsidRDefault="00477FF9" w:rsidP="00EA61E0">
            <w:pPr>
              <w:jc w:val="both"/>
            </w:pPr>
          </w:p>
          <w:p w14:paraId="6A3CE73A" w14:textId="4E169FF7" w:rsidR="00477FF9" w:rsidRDefault="00477FF9" w:rsidP="00EA61E0">
            <w:pPr>
              <w:jc w:val="both"/>
            </w:pPr>
          </w:p>
        </w:tc>
      </w:tr>
      <w:tr w:rsidR="00477FF9" w14:paraId="1DA59EF6" w14:textId="77777777" w:rsidTr="00477FF9">
        <w:tc>
          <w:tcPr>
            <w:tcW w:w="3256" w:type="dxa"/>
          </w:tcPr>
          <w:p w14:paraId="5F81CA4E" w14:textId="043D5A83" w:rsidR="00477FF9" w:rsidRDefault="00C62A33" w:rsidP="00EA61E0">
            <w:pPr>
              <w:jc w:val="both"/>
            </w:pPr>
            <w:r>
              <w:rPr>
                <w:rFonts w:cs="Arial"/>
                <w:sz w:val="20"/>
                <w:szCs w:val="20"/>
              </w:rPr>
              <w:t xml:space="preserve">What expertise can you offer as a </w:t>
            </w:r>
            <w:r w:rsidRPr="00C62A33">
              <w:rPr>
                <w:rFonts w:cs="Arial"/>
                <w:b/>
                <w:bCs/>
                <w:sz w:val="20"/>
                <w:szCs w:val="20"/>
              </w:rPr>
              <w:t>hosting practitioner</w:t>
            </w:r>
            <w:r>
              <w:rPr>
                <w:rFonts w:cs="Arial"/>
                <w:sz w:val="20"/>
                <w:szCs w:val="20"/>
              </w:rPr>
              <w:t xml:space="preserve"> to other practitioners?</w:t>
            </w:r>
          </w:p>
        </w:tc>
        <w:tc>
          <w:tcPr>
            <w:tcW w:w="5806" w:type="dxa"/>
          </w:tcPr>
          <w:p w14:paraId="113AF3BF" w14:textId="77777777" w:rsidR="00477FF9" w:rsidRDefault="00477FF9" w:rsidP="00EA61E0">
            <w:pPr>
              <w:jc w:val="both"/>
            </w:pPr>
          </w:p>
        </w:tc>
      </w:tr>
      <w:tr w:rsidR="00477FF9" w14:paraId="580A32C7" w14:textId="77777777" w:rsidTr="00477FF9">
        <w:tc>
          <w:tcPr>
            <w:tcW w:w="3256" w:type="dxa"/>
          </w:tcPr>
          <w:p w14:paraId="75CFFC29" w14:textId="458D7CBA" w:rsidR="00477FF9" w:rsidRDefault="00477FF9" w:rsidP="00EA61E0">
            <w:pPr>
              <w:jc w:val="both"/>
            </w:pPr>
            <w:r w:rsidRPr="00405C89">
              <w:rPr>
                <w:rFonts w:cs="Arial"/>
                <w:sz w:val="20"/>
                <w:szCs w:val="20"/>
              </w:rPr>
              <w:t xml:space="preserve">Learning objective as a </w:t>
            </w:r>
            <w:r w:rsidRPr="00405C89">
              <w:rPr>
                <w:rFonts w:cs="Arial"/>
                <w:b/>
                <w:bCs/>
                <w:sz w:val="20"/>
                <w:szCs w:val="20"/>
              </w:rPr>
              <w:t>visiting practitioner</w:t>
            </w:r>
          </w:p>
        </w:tc>
        <w:tc>
          <w:tcPr>
            <w:tcW w:w="5806" w:type="dxa"/>
          </w:tcPr>
          <w:p w14:paraId="5DE44560" w14:textId="77777777" w:rsidR="00477FF9" w:rsidRDefault="00477FF9" w:rsidP="00EA61E0">
            <w:pPr>
              <w:jc w:val="both"/>
            </w:pPr>
          </w:p>
          <w:p w14:paraId="394E3515" w14:textId="77777777" w:rsidR="00477FF9" w:rsidRDefault="00477FF9" w:rsidP="00EA61E0">
            <w:pPr>
              <w:jc w:val="both"/>
            </w:pPr>
          </w:p>
          <w:p w14:paraId="4709A4F5" w14:textId="19464EEA" w:rsidR="00477FF9" w:rsidRDefault="00477FF9" w:rsidP="00EA61E0">
            <w:pPr>
              <w:jc w:val="both"/>
            </w:pPr>
          </w:p>
        </w:tc>
      </w:tr>
      <w:tr w:rsidR="00477FF9" w14:paraId="572ADA13" w14:textId="77777777" w:rsidTr="00477FF9">
        <w:tc>
          <w:tcPr>
            <w:tcW w:w="3256" w:type="dxa"/>
          </w:tcPr>
          <w:p w14:paraId="0BCCF58C" w14:textId="3262D2ED" w:rsidR="00477FF9" w:rsidRDefault="00B97FD6" w:rsidP="00EA61E0">
            <w:pPr>
              <w:jc w:val="both"/>
            </w:pPr>
            <w:r>
              <w:rPr>
                <w:rFonts w:cs="Arial"/>
                <w:sz w:val="20"/>
                <w:szCs w:val="20"/>
              </w:rPr>
              <w:t xml:space="preserve">Do you </w:t>
            </w:r>
            <w:r w:rsidR="00477FF9" w:rsidRPr="00405C89">
              <w:rPr>
                <w:rFonts w:cs="Arial"/>
                <w:sz w:val="20"/>
                <w:szCs w:val="20"/>
              </w:rPr>
              <w:t>already have a peer, city or organisation in mind for the exchange which we can take into account</w:t>
            </w:r>
            <w:r>
              <w:rPr>
                <w:rFonts w:cs="Arial"/>
                <w:sz w:val="20"/>
                <w:szCs w:val="20"/>
              </w:rPr>
              <w:t>? If yes, which one?</w:t>
            </w:r>
          </w:p>
        </w:tc>
        <w:tc>
          <w:tcPr>
            <w:tcW w:w="5806" w:type="dxa"/>
          </w:tcPr>
          <w:p w14:paraId="50F4B75A" w14:textId="77777777" w:rsidR="00477FF9" w:rsidRDefault="00477FF9" w:rsidP="00EA61E0">
            <w:pPr>
              <w:jc w:val="both"/>
            </w:pPr>
          </w:p>
        </w:tc>
      </w:tr>
      <w:tr w:rsidR="00477FF9" w14:paraId="2ADD4EE1" w14:textId="77777777" w:rsidTr="00477FF9">
        <w:tc>
          <w:tcPr>
            <w:tcW w:w="3256" w:type="dxa"/>
          </w:tcPr>
          <w:p w14:paraId="3FEBA3F8" w14:textId="1442A1F2" w:rsidR="00477FF9" w:rsidRDefault="00477FF9" w:rsidP="00EA61E0">
            <w:pPr>
              <w:jc w:val="both"/>
            </w:pPr>
            <w:r w:rsidRPr="00405C89">
              <w:rPr>
                <w:rFonts w:cs="Arial"/>
                <w:sz w:val="20"/>
                <w:szCs w:val="20"/>
              </w:rPr>
              <w:t>Number of days and period</w:t>
            </w:r>
            <w:r w:rsidR="00626BAC">
              <w:rPr>
                <w:rFonts w:cs="Arial"/>
                <w:sz w:val="20"/>
                <w:szCs w:val="20"/>
              </w:rPr>
              <w:t>s</w:t>
            </w:r>
            <w:r w:rsidRPr="00405C89">
              <w:rPr>
                <w:rFonts w:cs="Arial"/>
                <w:sz w:val="20"/>
                <w:szCs w:val="20"/>
              </w:rPr>
              <w:t xml:space="preserve"> </w:t>
            </w:r>
            <w:r w:rsidR="003348D5">
              <w:rPr>
                <w:rFonts w:cs="Arial"/>
                <w:sz w:val="20"/>
                <w:szCs w:val="20"/>
              </w:rPr>
              <w:t>of availability</w:t>
            </w:r>
            <w:r w:rsidRPr="00405C89">
              <w:rPr>
                <w:rFonts w:cs="Arial"/>
                <w:sz w:val="20"/>
                <w:szCs w:val="20"/>
              </w:rPr>
              <w:t xml:space="preserve"> (max 5 working days)</w:t>
            </w:r>
          </w:p>
        </w:tc>
        <w:tc>
          <w:tcPr>
            <w:tcW w:w="5806" w:type="dxa"/>
          </w:tcPr>
          <w:p w14:paraId="4DFE2BA6" w14:textId="77777777" w:rsidR="00477FF9" w:rsidRDefault="00477FF9" w:rsidP="00EA61E0">
            <w:pPr>
              <w:jc w:val="both"/>
            </w:pPr>
          </w:p>
        </w:tc>
      </w:tr>
      <w:tr w:rsidR="00477FF9" w14:paraId="5E5D7D1F" w14:textId="77777777" w:rsidTr="00477FF9">
        <w:tc>
          <w:tcPr>
            <w:tcW w:w="3256" w:type="dxa"/>
          </w:tcPr>
          <w:p w14:paraId="7DB5096D" w14:textId="3ABAF7CB" w:rsidR="00477FF9" w:rsidRDefault="00477FF9" w:rsidP="00EA61E0">
            <w:pPr>
              <w:jc w:val="both"/>
            </w:pPr>
            <w:r w:rsidRPr="00405C89">
              <w:rPr>
                <w:rFonts w:cs="Arial"/>
                <w:sz w:val="20"/>
                <w:szCs w:val="20"/>
              </w:rPr>
              <w:t>Languages (B2 level speaking)</w:t>
            </w:r>
          </w:p>
        </w:tc>
        <w:tc>
          <w:tcPr>
            <w:tcW w:w="5806" w:type="dxa"/>
          </w:tcPr>
          <w:p w14:paraId="2976FB49" w14:textId="77777777" w:rsidR="00477FF9" w:rsidRDefault="00477FF9" w:rsidP="00EA61E0">
            <w:pPr>
              <w:jc w:val="both"/>
            </w:pPr>
          </w:p>
          <w:p w14:paraId="253787B2" w14:textId="4B8431CA" w:rsidR="0005440B" w:rsidRDefault="0005440B" w:rsidP="00EA61E0">
            <w:pPr>
              <w:jc w:val="both"/>
            </w:pPr>
          </w:p>
        </w:tc>
      </w:tr>
      <w:tr w:rsidR="00477FF9" w14:paraId="4218CC16" w14:textId="77777777" w:rsidTr="00477FF9">
        <w:tc>
          <w:tcPr>
            <w:tcW w:w="3256" w:type="dxa"/>
          </w:tcPr>
          <w:p w14:paraId="153C3B7C" w14:textId="1A947ED0" w:rsidR="00477FF9" w:rsidRDefault="00477FF9" w:rsidP="00EA61E0">
            <w:pPr>
              <w:jc w:val="both"/>
            </w:pPr>
            <w:r w:rsidRPr="002F2003">
              <w:rPr>
                <w:rFonts w:cs="Arial"/>
                <w:sz w:val="20"/>
                <w:szCs w:val="20"/>
              </w:rPr>
              <w:t xml:space="preserve">Consent to agree and commit to the framework conditions and </w:t>
            </w:r>
            <w:r w:rsidR="000C61A5">
              <w:rPr>
                <w:rFonts w:cs="Arial"/>
                <w:sz w:val="20"/>
                <w:szCs w:val="20"/>
              </w:rPr>
              <w:t xml:space="preserve">the Chatman House </w:t>
            </w:r>
            <w:r w:rsidR="002E0F18">
              <w:rPr>
                <w:rFonts w:cs="Arial"/>
                <w:sz w:val="20"/>
                <w:szCs w:val="20"/>
              </w:rPr>
              <w:t>rule</w:t>
            </w:r>
            <w:r w:rsidR="00626BAC" w:rsidRPr="002F2003">
              <w:rPr>
                <w:rFonts w:cs="Arial"/>
                <w:sz w:val="20"/>
                <w:szCs w:val="20"/>
              </w:rPr>
              <w:t xml:space="preserve"> (please specify: “Yes, I consent”</w:t>
            </w:r>
            <w:r w:rsidR="00B97FD6" w:rsidRPr="002F2003">
              <w:rPr>
                <w:rFonts w:cs="Arial"/>
                <w:sz w:val="20"/>
                <w:szCs w:val="20"/>
              </w:rPr>
              <w:t>)</w:t>
            </w:r>
          </w:p>
        </w:tc>
        <w:tc>
          <w:tcPr>
            <w:tcW w:w="5806" w:type="dxa"/>
          </w:tcPr>
          <w:p w14:paraId="42C2B14E" w14:textId="77777777" w:rsidR="00477FF9" w:rsidRDefault="00477FF9" w:rsidP="00EA61E0">
            <w:pPr>
              <w:jc w:val="both"/>
            </w:pPr>
          </w:p>
        </w:tc>
      </w:tr>
      <w:tr w:rsidR="002E0F18" w14:paraId="45CB5F2A" w14:textId="77777777" w:rsidTr="00477FF9">
        <w:tc>
          <w:tcPr>
            <w:tcW w:w="3256" w:type="dxa"/>
          </w:tcPr>
          <w:p w14:paraId="31C03DDC" w14:textId="61E43FE1" w:rsidR="002E0F18" w:rsidRPr="002F2003" w:rsidRDefault="002E0F18" w:rsidP="00EA61E0">
            <w:pPr>
              <w:jc w:val="both"/>
              <w:rPr>
                <w:rFonts w:cs="Arial"/>
                <w:sz w:val="20"/>
                <w:szCs w:val="20"/>
              </w:rPr>
            </w:pPr>
            <w:r>
              <w:rPr>
                <w:rFonts w:cs="Arial"/>
                <w:sz w:val="20"/>
                <w:szCs w:val="20"/>
              </w:rPr>
              <w:t>Consent to the processing of</w:t>
            </w:r>
            <w:r w:rsidR="005933CE">
              <w:rPr>
                <w:rFonts w:cs="Arial"/>
                <w:sz w:val="20"/>
                <w:szCs w:val="20"/>
              </w:rPr>
              <w:t xml:space="preserve"> your personal information as per the </w:t>
            </w:r>
            <w:hyperlink r:id="rId12" w:history="1">
              <w:r w:rsidR="00B444ED" w:rsidRPr="00B444ED">
                <w:rPr>
                  <w:rStyle w:val="Hyperlink"/>
                  <w:rFonts w:cs="Arial"/>
                  <w:sz w:val="20"/>
                  <w:szCs w:val="20"/>
                </w:rPr>
                <w:t>privacy notice</w:t>
              </w:r>
            </w:hyperlink>
            <w:r w:rsidR="00B444ED">
              <w:rPr>
                <w:rFonts w:cs="Arial"/>
                <w:sz w:val="20"/>
                <w:szCs w:val="20"/>
              </w:rPr>
              <w:t xml:space="preserve"> (please specify: “Yes, I consent”)</w:t>
            </w:r>
          </w:p>
        </w:tc>
        <w:tc>
          <w:tcPr>
            <w:tcW w:w="5806" w:type="dxa"/>
          </w:tcPr>
          <w:p w14:paraId="3711ED5A" w14:textId="77777777" w:rsidR="002E0F18" w:rsidRDefault="002E0F18" w:rsidP="00EA61E0">
            <w:pPr>
              <w:jc w:val="both"/>
            </w:pPr>
          </w:p>
        </w:tc>
      </w:tr>
      <w:tr w:rsidR="00477FF9" w14:paraId="5D541A92" w14:textId="77777777" w:rsidTr="00477FF9">
        <w:tc>
          <w:tcPr>
            <w:tcW w:w="3256" w:type="dxa"/>
          </w:tcPr>
          <w:p w14:paraId="061926AB" w14:textId="707ACBB8" w:rsidR="00477FF9" w:rsidRDefault="00B97FD6" w:rsidP="00EA61E0">
            <w:pPr>
              <w:jc w:val="both"/>
            </w:pPr>
            <w:r>
              <w:rPr>
                <w:rFonts w:cs="Arial"/>
                <w:sz w:val="20"/>
                <w:szCs w:val="20"/>
              </w:rPr>
              <w:t>Telephone number and e-mail</w:t>
            </w:r>
          </w:p>
        </w:tc>
        <w:tc>
          <w:tcPr>
            <w:tcW w:w="5806" w:type="dxa"/>
          </w:tcPr>
          <w:p w14:paraId="7359B9D8" w14:textId="77777777" w:rsidR="00477FF9" w:rsidRDefault="00477FF9" w:rsidP="00EA61E0">
            <w:pPr>
              <w:jc w:val="both"/>
            </w:pPr>
          </w:p>
          <w:p w14:paraId="0DED2293" w14:textId="4ED8EF1B" w:rsidR="00477FF9" w:rsidRDefault="00477FF9" w:rsidP="00EA61E0">
            <w:pPr>
              <w:jc w:val="both"/>
            </w:pPr>
          </w:p>
        </w:tc>
      </w:tr>
      <w:tr w:rsidR="00477FF9" w14:paraId="4EEB4D92" w14:textId="77777777" w:rsidTr="00477FF9">
        <w:tc>
          <w:tcPr>
            <w:tcW w:w="3256" w:type="dxa"/>
          </w:tcPr>
          <w:p w14:paraId="5EA2F988" w14:textId="4EA256FC" w:rsidR="00477FF9" w:rsidRDefault="00626BAC" w:rsidP="00EA61E0">
            <w:pPr>
              <w:jc w:val="both"/>
            </w:pPr>
            <w:r w:rsidRPr="00626BAC">
              <w:rPr>
                <w:rFonts w:cs="Arial"/>
                <w:sz w:val="20"/>
                <w:szCs w:val="20"/>
              </w:rPr>
              <w:t>Signature of the practitioner</w:t>
            </w:r>
          </w:p>
        </w:tc>
        <w:tc>
          <w:tcPr>
            <w:tcW w:w="5806" w:type="dxa"/>
          </w:tcPr>
          <w:p w14:paraId="0AD9B39D" w14:textId="77777777" w:rsidR="00477FF9" w:rsidRDefault="00477FF9" w:rsidP="00EA61E0">
            <w:pPr>
              <w:jc w:val="both"/>
            </w:pPr>
          </w:p>
          <w:p w14:paraId="2D4BC5AD" w14:textId="7C0E2F2E" w:rsidR="00477FF9" w:rsidRDefault="00477FF9" w:rsidP="00EA61E0">
            <w:pPr>
              <w:jc w:val="both"/>
            </w:pPr>
          </w:p>
        </w:tc>
      </w:tr>
      <w:tr w:rsidR="00626BAC" w14:paraId="67552399" w14:textId="77777777" w:rsidTr="00477FF9">
        <w:tc>
          <w:tcPr>
            <w:tcW w:w="3256" w:type="dxa"/>
          </w:tcPr>
          <w:p w14:paraId="4F01E392" w14:textId="6829333F" w:rsidR="00626BAC" w:rsidRPr="00405C89" w:rsidRDefault="00626BAC" w:rsidP="00EA61E0">
            <w:pPr>
              <w:jc w:val="both"/>
              <w:rPr>
                <w:rFonts w:cs="Arial"/>
                <w:sz w:val="20"/>
                <w:szCs w:val="20"/>
              </w:rPr>
            </w:pPr>
            <w:r w:rsidRPr="00405C89">
              <w:rPr>
                <w:rFonts w:cs="Arial"/>
                <w:sz w:val="20"/>
                <w:szCs w:val="20"/>
              </w:rPr>
              <w:t xml:space="preserve">Signature of the </w:t>
            </w:r>
            <w:r>
              <w:rPr>
                <w:rFonts w:cs="Arial"/>
                <w:sz w:val="20"/>
                <w:szCs w:val="20"/>
              </w:rPr>
              <w:t xml:space="preserve">practitioner’s </w:t>
            </w:r>
            <w:r w:rsidRPr="00405C89">
              <w:rPr>
                <w:rFonts w:cs="Arial"/>
                <w:sz w:val="20"/>
                <w:szCs w:val="20"/>
              </w:rPr>
              <w:t>supervisor</w:t>
            </w:r>
          </w:p>
        </w:tc>
        <w:tc>
          <w:tcPr>
            <w:tcW w:w="5806" w:type="dxa"/>
          </w:tcPr>
          <w:p w14:paraId="768E5964" w14:textId="77777777" w:rsidR="00626BAC" w:rsidRDefault="00626BAC" w:rsidP="00EA61E0">
            <w:pPr>
              <w:jc w:val="both"/>
            </w:pPr>
          </w:p>
          <w:p w14:paraId="2CE2661F" w14:textId="77777777" w:rsidR="0005440B" w:rsidRDefault="0005440B" w:rsidP="00EA61E0">
            <w:pPr>
              <w:jc w:val="both"/>
            </w:pPr>
          </w:p>
          <w:p w14:paraId="05561BA2" w14:textId="77777777" w:rsidR="0005440B" w:rsidRDefault="0005440B" w:rsidP="00EA61E0">
            <w:pPr>
              <w:jc w:val="both"/>
            </w:pPr>
          </w:p>
          <w:p w14:paraId="59966B0F" w14:textId="77777777" w:rsidR="0005440B" w:rsidRDefault="0005440B" w:rsidP="00EA61E0">
            <w:pPr>
              <w:jc w:val="both"/>
            </w:pPr>
          </w:p>
          <w:p w14:paraId="16842A3D" w14:textId="536EB805" w:rsidR="0005440B" w:rsidRDefault="0005440B" w:rsidP="00EA61E0">
            <w:pPr>
              <w:jc w:val="both"/>
            </w:pPr>
          </w:p>
        </w:tc>
      </w:tr>
    </w:tbl>
    <w:p w14:paraId="58A4720A" w14:textId="77777777" w:rsidR="00807D6F" w:rsidRDefault="00807D6F" w:rsidP="00EA61E0">
      <w:pPr>
        <w:jc w:val="both"/>
      </w:pPr>
    </w:p>
    <w:sectPr w:rsidR="00807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13033"/>
    <w:multiLevelType w:val="hybridMultilevel"/>
    <w:tmpl w:val="7F5AFD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647F65"/>
    <w:multiLevelType w:val="hybridMultilevel"/>
    <w:tmpl w:val="14F095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521542"/>
    <w:multiLevelType w:val="hybridMultilevel"/>
    <w:tmpl w:val="88E09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620B58"/>
    <w:multiLevelType w:val="hybridMultilevel"/>
    <w:tmpl w:val="682E3174"/>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D6F"/>
    <w:rsid w:val="00025DC5"/>
    <w:rsid w:val="0005440B"/>
    <w:rsid w:val="00084B39"/>
    <w:rsid w:val="00087DD5"/>
    <w:rsid w:val="000C3A1C"/>
    <w:rsid w:val="000C61A5"/>
    <w:rsid w:val="000D56D7"/>
    <w:rsid w:val="000E1F0E"/>
    <w:rsid w:val="000F2714"/>
    <w:rsid w:val="00123557"/>
    <w:rsid w:val="001564AA"/>
    <w:rsid w:val="00157A75"/>
    <w:rsid w:val="0017043D"/>
    <w:rsid w:val="001965A8"/>
    <w:rsid w:val="001B22F7"/>
    <w:rsid w:val="001C6BDF"/>
    <w:rsid w:val="001F64CA"/>
    <w:rsid w:val="00256D10"/>
    <w:rsid w:val="00273CF1"/>
    <w:rsid w:val="00283956"/>
    <w:rsid w:val="002910D0"/>
    <w:rsid w:val="002C75E0"/>
    <w:rsid w:val="002D2EB7"/>
    <w:rsid w:val="002E0F18"/>
    <w:rsid w:val="002F2003"/>
    <w:rsid w:val="00323A3E"/>
    <w:rsid w:val="003348D5"/>
    <w:rsid w:val="00335C38"/>
    <w:rsid w:val="003367C1"/>
    <w:rsid w:val="003503F5"/>
    <w:rsid w:val="003A7AA5"/>
    <w:rsid w:val="00400F8D"/>
    <w:rsid w:val="0040452C"/>
    <w:rsid w:val="004316B8"/>
    <w:rsid w:val="00454DD2"/>
    <w:rsid w:val="00477FF9"/>
    <w:rsid w:val="004E4C52"/>
    <w:rsid w:val="00500F64"/>
    <w:rsid w:val="00586723"/>
    <w:rsid w:val="005933CE"/>
    <w:rsid w:val="00617D8C"/>
    <w:rsid w:val="00626BAC"/>
    <w:rsid w:val="006649E8"/>
    <w:rsid w:val="006C7FF3"/>
    <w:rsid w:val="006D0F3C"/>
    <w:rsid w:val="006E2F22"/>
    <w:rsid w:val="006E4CDB"/>
    <w:rsid w:val="006F7951"/>
    <w:rsid w:val="00706AA1"/>
    <w:rsid w:val="0073794B"/>
    <w:rsid w:val="007410D4"/>
    <w:rsid w:val="007840C4"/>
    <w:rsid w:val="00787BF8"/>
    <w:rsid w:val="008059F6"/>
    <w:rsid w:val="00807D6F"/>
    <w:rsid w:val="00855EDA"/>
    <w:rsid w:val="00863048"/>
    <w:rsid w:val="00876EF0"/>
    <w:rsid w:val="00945805"/>
    <w:rsid w:val="00981467"/>
    <w:rsid w:val="009D5B98"/>
    <w:rsid w:val="00A16756"/>
    <w:rsid w:val="00A9188C"/>
    <w:rsid w:val="00AE34C6"/>
    <w:rsid w:val="00AF5F17"/>
    <w:rsid w:val="00B0268D"/>
    <w:rsid w:val="00B04D17"/>
    <w:rsid w:val="00B0507B"/>
    <w:rsid w:val="00B20AE9"/>
    <w:rsid w:val="00B444ED"/>
    <w:rsid w:val="00B55E28"/>
    <w:rsid w:val="00B81383"/>
    <w:rsid w:val="00B97FD6"/>
    <w:rsid w:val="00C249E6"/>
    <w:rsid w:val="00C4199D"/>
    <w:rsid w:val="00C45D6E"/>
    <w:rsid w:val="00C62A33"/>
    <w:rsid w:val="00C74EAA"/>
    <w:rsid w:val="00C77153"/>
    <w:rsid w:val="00D64FC9"/>
    <w:rsid w:val="00D8098D"/>
    <w:rsid w:val="00DF7C40"/>
    <w:rsid w:val="00E33A25"/>
    <w:rsid w:val="00E50E7C"/>
    <w:rsid w:val="00EA61E0"/>
    <w:rsid w:val="00EF503A"/>
    <w:rsid w:val="00F35492"/>
    <w:rsid w:val="00F90763"/>
    <w:rsid w:val="00FB2085"/>
    <w:rsid w:val="00FF6C23"/>
    <w:rsid w:val="24C87A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31DA"/>
  <w15:chartTrackingRefBased/>
  <w15:docId w15:val="{A0030B3A-3A2A-4AA2-AE46-C4F8A80F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6F"/>
    <w:pPr>
      <w:spacing w:after="0" w:line="240" w:lineRule="auto"/>
    </w:pPr>
    <w:rPr>
      <w:rFonts w:ascii="Arial" w:eastAsia="Times New Roman" w:hAnsi="Arial" w:cs="Times New Roman"/>
      <w:szCs w:val="24"/>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D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D6F"/>
    <w:rPr>
      <w:rFonts w:ascii="Segoe UI" w:eastAsia="Times New Roman" w:hAnsi="Segoe UI" w:cs="Segoe UI"/>
      <w:sz w:val="18"/>
      <w:szCs w:val="18"/>
      <w:lang w:val="en-GB" w:eastAsia="nl-NL"/>
    </w:rPr>
  </w:style>
  <w:style w:type="table" w:styleId="TableGrid">
    <w:name w:val="Table Grid"/>
    <w:basedOn w:val="TableNormal"/>
    <w:uiPriority w:val="39"/>
    <w:rsid w:val="00477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98D"/>
    <w:pPr>
      <w:ind w:left="708"/>
    </w:pPr>
  </w:style>
  <w:style w:type="character" w:styleId="Hyperlink">
    <w:name w:val="Hyperlink"/>
    <w:basedOn w:val="DefaultParagraphFont"/>
    <w:uiPriority w:val="99"/>
    <w:unhideWhenUsed/>
    <w:rsid w:val="00D8098D"/>
    <w:rPr>
      <w:color w:val="0563C1" w:themeColor="hyperlink"/>
      <w:u w:val="single"/>
    </w:rPr>
  </w:style>
  <w:style w:type="character" w:customStyle="1" w:styleId="Onopgelostemelding1">
    <w:name w:val="Onopgeloste melding1"/>
    <w:basedOn w:val="DefaultParagraphFont"/>
    <w:uiPriority w:val="99"/>
    <w:semiHidden/>
    <w:unhideWhenUsed/>
    <w:rsid w:val="00D8098D"/>
    <w:rPr>
      <w:color w:val="605E5C"/>
      <w:shd w:val="clear" w:color="auto" w:fill="E1DFDD"/>
    </w:rPr>
  </w:style>
  <w:style w:type="character" w:styleId="CommentReference">
    <w:name w:val="annotation reference"/>
    <w:basedOn w:val="DefaultParagraphFont"/>
    <w:uiPriority w:val="99"/>
    <w:semiHidden/>
    <w:unhideWhenUsed/>
    <w:rsid w:val="00626BAC"/>
    <w:rPr>
      <w:sz w:val="16"/>
      <w:szCs w:val="16"/>
    </w:rPr>
  </w:style>
  <w:style w:type="paragraph" w:styleId="CommentText">
    <w:name w:val="annotation text"/>
    <w:basedOn w:val="Normal"/>
    <w:link w:val="CommentTextChar"/>
    <w:uiPriority w:val="99"/>
    <w:semiHidden/>
    <w:unhideWhenUsed/>
    <w:rsid w:val="00626BAC"/>
    <w:rPr>
      <w:sz w:val="20"/>
      <w:szCs w:val="20"/>
    </w:rPr>
  </w:style>
  <w:style w:type="character" w:customStyle="1" w:styleId="CommentTextChar">
    <w:name w:val="Comment Text Char"/>
    <w:basedOn w:val="DefaultParagraphFont"/>
    <w:link w:val="CommentText"/>
    <w:uiPriority w:val="99"/>
    <w:semiHidden/>
    <w:rsid w:val="00626BAC"/>
    <w:rPr>
      <w:rFonts w:ascii="Arial" w:eastAsia="Times New Roman" w:hAnsi="Arial" w:cs="Times New Roman"/>
      <w:sz w:val="20"/>
      <w:szCs w:val="20"/>
      <w:lang w:val="en-GB" w:eastAsia="nl-NL"/>
    </w:rPr>
  </w:style>
  <w:style w:type="paragraph" w:styleId="CommentSubject">
    <w:name w:val="annotation subject"/>
    <w:basedOn w:val="CommentText"/>
    <w:next w:val="CommentText"/>
    <w:link w:val="CommentSubjectChar"/>
    <w:uiPriority w:val="99"/>
    <w:semiHidden/>
    <w:unhideWhenUsed/>
    <w:rsid w:val="00626BAC"/>
    <w:rPr>
      <w:b/>
      <w:bCs/>
    </w:rPr>
  </w:style>
  <w:style w:type="character" w:customStyle="1" w:styleId="CommentSubjectChar">
    <w:name w:val="Comment Subject Char"/>
    <w:basedOn w:val="CommentTextChar"/>
    <w:link w:val="CommentSubject"/>
    <w:uiPriority w:val="99"/>
    <w:semiHidden/>
    <w:rsid w:val="00626BAC"/>
    <w:rPr>
      <w:rFonts w:ascii="Arial" w:eastAsia="Times New Roman" w:hAnsi="Arial" w:cs="Times New Roman"/>
      <w:b/>
      <w:bCs/>
      <w:sz w:val="20"/>
      <w:szCs w:val="20"/>
      <w:lang w:val="en-GB" w:eastAsia="nl-NL"/>
    </w:rPr>
  </w:style>
  <w:style w:type="character" w:styleId="UnresolvedMention">
    <w:name w:val="Unresolved Mention"/>
    <w:basedOn w:val="DefaultParagraphFont"/>
    <w:uiPriority w:val="99"/>
    <w:semiHidden/>
    <w:unhideWhenUsed/>
    <w:rsid w:val="00123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home-affairs/sites/homeaffairs/files/what-we-do/networks/radicalisation_awareness_network/docs/ran_privacy_notice_e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n@radareurope.nl" TargetMode="External"/><Relationship Id="rId5" Type="http://schemas.openxmlformats.org/officeDocument/2006/relationships/numbering" Target="numbering.xml"/><Relationship Id="rId10" Type="http://schemas.openxmlformats.org/officeDocument/2006/relationships/hyperlink" Target="https://ec.europa.eu/home-affairs/sites/homeaffairs/files/what-we-do/networks/radicalisation_awareness_network/docs/ran_privacy_notice_en.pdf"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ct:contentTypeSchema xmlns:ct="http://schemas.microsoft.com/office/2006/metadata/contentType" xmlns:ma="http://schemas.microsoft.com/office/2006/metadata/properties/metaAttributes" ct:_="" ma:_="" ma:contentTypeName="Document" ma:contentTypeID="0x0101002C53CF6809A16F48B832325A86D17DC2" ma:contentTypeVersion="13" ma:contentTypeDescription="Een nieuw document maken." ma:contentTypeScope="" ma:versionID="fda4be91ab4caaedc3604f3da74f4692">
  <xsd:schema xmlns:xsd="http://www.w3.org/2001/XMLSchema" xmlns:xs="http://www.w3.org/2001/XMLSchema" xmlns:p="http://schemas.microsoft.com/office/2006/metadata/properties" xmlns:ns2="1e263413-c14e-4166-94af-2bba60e3887d" xmlns:ns3="2abe5c74-1ba4-409d-aaff-fa370cc04e2a" targetNamespace="http://schemas.microsoft.com/office/2006/metadata/properties" ma:root="true" ma:fieldsID="765a4a950a84bfc41fc5042c1a2ce80c" ns2:_="" ns3:_="">
    <xsd:import namespace="1e263413-c14e-4166-94af-2bba60e3887d"/>
    <xsd:import namespace="2abe5c74-1ba4-409d-aaff-fa370cc04e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63413-c14e-4166-94af-2bba60e38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be5c74-1ba4-409d-aaff-fa370cc04e2a"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703DEE-8C11-49CA-9A4A-0ED02D4D1838}">
  <ds:schemaRefs>
    <ds:schemaRef ds:uri="http://schemas.microsoft.com/sharepoint/v3/contenttype/forms"/>
  </ds:schemaRefs>
</ds:datastoreItem>
</file>

<file path=customXml/itemProps2.xml><?xml version="1.0" encoding="utf-8"?>
<ds:datastoreItem xmlns:ds="http://schemas.openxmlformats.org/officeDocument/2006/customXml" ds:itemID="{13226FE0-0E10-4673-B1D7-FED1DF3B87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197B21-8297-4342-AB3C-3FF3BA2BC5C9}">
  <ds:schemaRefs>
    <ds:schemaRef ds:uri="http://schemas.openxmlformats.org/officeDocument/2006/bibliography"/>
  </ds:schemaRefs>
</ds:datastoreItem>
</file>

<file path=customXml/itemProps4.xml><?xml version="1.0" encoding="utf-8"?>
<ds:datastoreItem xmlns:ds="http://schemas.openxmlformats.org/officeDocument/2006/customXml" ds:itemID="{883DA123-FC79-4EB4-9741-FBF0A3D16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63413-c14e-4166-94af-2bba60e3887d"/>
    <ds:schemaRef ds:uri="2abe5c74-1ba4-409d-aaff-fa370cc04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779</Words>
  <Characters>4443</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5212</CharactersWithSpaces>
  <SharedDoc>false</SharedDoc>
  <HLinks>
    <vt:vector size="18" baseType="variant">
      <vt:variant>
        <vt:i4>1900577</vt:i4>
      </vt:variant>
      <vt:variant>
        <vt:i4>6</vt:i4>
      </vt:variant>
      <vt:variant>
        <vt:i4>0</vt:i4>
      </vt:variant>
      <vt:variant>
        <vt:i4>5</vt:i4>
      </vt:variant>
      <vt:variant>
        <vt:lpwstr>https://ec.europa.eu/home-affairs/sites/homeaffairs/files/what-we-do/networks/radicalisation_awareness_network/docs/ran_privacy_notice_en.pdf</vt:lpwstr>
      </vt:variant>
      <vt:variant>
        <vt:lpwstr/>
      </vt:variant>
      <vt:variant>
        <vt:i4>720930</vt:i4>
      </vt:variant>
      <vt:variant>
        <vt:i4>3</vt:i4>
      </vt:variant>
      <vt:variant>
        <vt:i4>0</vt:i4>
      </vt:variant>
      <vt:variant>
        <vt:i4>5</vt:i4>
      </vt:variant>
      <vt:variant>
        <vt:lpwstr>mailto:ran@radareurope.nl</vt:lpwstr>
      </vt:variant>
      <vt:variant>
        <vt:lpwstr/>
      </vt:variant>
      <vt:variant>
        <vt:i4>1900577</vt:i4>
      </vt:variant>
      <vt:variant>
        <vt:i4>0</vt:i4>
      </vt:variant>
      <vt:variant>
        <vt:i4>0</vt:i4>
      </vt:variant>
      <vt:variant>
        <vt:i4>5</vt:i4>
      </vt:variant>
      <vt:variant>
        <vt:lpwstr>https://ec.europa.eu/home-affairs/sites/homeaffairs/files/what-we-do/networks/radicalisation_awareness_network/docs/ran_privacy_notice_en.pdf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 Verdegaal</dc:creator>
  <cp:keywords/>
  <dc:description/>
  <cp:lastModifiedBy>CHAISE Aurélia</cp:lastModifiedBy>
  <cp:revision>4</cp:revision>
  <dcterms:created xsi:type="dcterms:W3CDTF">2022-05-06T14:35:00Z</dcterms:created>
  <dcterms:modified xsi:type="dcterms:W3CDTF">2022-05-06T15:09:00Z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0x0101002C53CF6809A16F48B832325A86D17DC2</vt:lpwstr>
  </property>
</Properties>
</file>